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3A0F0" w14:textId="06BA3B20" w:rsidR="00D1545B" w:rsidRPr="005E638D" w:rsidRDefault="00D1545B" w:rsidP="00D1545B">
      <w:pPr>
        <w:pStyle w:val="Title"/>
        <w:ind w:left="0" w:firstLine="0"/>
      </w:pPr>
      <w:r w:rsidRPr="005E638D">
        <w:t>Programme Board</w:t>
      </w:r>
      <w:r w:rsidRPr="005E638D">
        <w:t xml:space="preserve"> Terms of Reference</w:t>
      </w:r>
    </w:p>
    <w:p w14:paraId="43E213B8" w14:textId="3BF899F5" w:rsidR="00D1545B" w:rsidRPr="00214D1F" w:rsidRDefault="00D1545B" w:rsidP="00D1545B">
      <w:pPr>
        <w:rPr>
          <w:sz w:val="22"/>
          <w:szCs w:val="22"/>
        </w:rPr>
      </w:pPr>
      <w:r w:rsidRPr="00214D1F">
        <w:rPr>
          <w:rFonts w:eastAsia="Arial"/>
          <w:sz w:val="22"/>
          <w:szCs w:val="22"/>
        </w:rPr>
        <w:t xml:space="preserve">This document sets out the Terms of Reference for the Thames Valley and Surrey (TVS) Secure Data Environment (SDE) </w:t>
      </w:r>
      <w:r w:rsidRPr="00214D1F">
        <w:rPr>
          <w:rFonts w:eastAsia="Arial"/>
          <w:sz w:val="22"/>
          <w:szCs w:val="22"/>
        </w:rPr>
        <w:t xml:space="preserve">Programme Board. </w:t>
      </w:r>
    </w:p>
    <w:p w14:paraId="531B4F7C" w14:textId="77777777" w:rsidR="00D1545B" w:rsidRPr="005670CD" w:rsidRDefault="00D1545B" w:rsidP="00D1545B">
      <w:pPr>
        <w:pStyle w:val="Subtitle"/>
      </w:pPr>
      <w:r w:rsidRPr="005670CD">
        <w:t>Changes</w:t>
      </w:r>
    </w:p>
    <w:p w14:paraId="59C5397D" w14:textId="11DD9CB4" w:rsidR="00D1545B" w:rsidRPr="00214D1F" w:rsidRDefault="00D1545B" w:rsidP="00D1545B">
      <w:pPr>
        <w:rPr>
          <w:sz w:val="22"/>
          <w:szCs w:val="22"/>
        </w:rPr>
      </w:pPr>
      <w:r w:rsidRPr="00214D1F">
        <w:rPr>
          <w:sz w:val="22"/>
          <w:szCs w:val="22"/>
        </w:rPr>
        <w:t xml:space="preserve">Version </w:t>
      </w:r>
      <w:r w:rsidR="009564F3">
        <w:rPr>
          <w:sz w:val="22"/>
          <w:szCs w:val="22"/>
        </w:rPr>
        <w:t>2</w:t>
      </w:r>
      <w:r w:rsidRPr="00214D1F">
        <w:rPr>
          <w:sz w:val="22"/>
          <w:szCs w:val="22"/>
        </w:rPr>
        <w:t>.0</w:t>
      </w:r>
      <w:r w:rsidRPr="00214D1F">
        <w:rPr>
          <w:sz w:val="22"/>
          <w:szCs w:val="22"/>
        </w:rPr>
        <w:tab/>
      </w:r>
      <w:r w:rsidR="009564F3">
        <w:rPr>
          <w:sz w:val="22"/>
          <w:szCs w:val="22"/>
        </w:rPr>
        <w:t xml:space="preserve">Oct </w:t>
      </w:r>
      <w:r w:rsidRPr="00214D1F">
        <w:rPr>
          <w:sz w:val="22"/>
          <w:szCs w:val="22"/>
        </w:rPr>
        <w:t>2024</w:t>
      </w:r>
      <w:r w:rsidRPr="00214D1F">
        <w:rPr>
          <w:sz w:val="22"/>
          <w:szCs w:val="22"/>
        </w:rPr>
        <w:tab/>
        <w:t xml:space="preserve">Approved by </w:t>
      </w:r>
      <w:r w:rsidR="00A31257">
        <w:rPr>
          <w:sz w:val="22"/>
          <w:szCs w:val="22"/>
        </w:rPr>
        <w:t>Programme</w:t>
      </w:r>
      <w:r w:rsidR="009564F3">
        <w:rPr>
          <w:sz w:val="22"/>
          <w:szCs w:val="22"/>
        </w:rPr>
        <w:t xml:space="preserve"> Board</w:t>
      </w:r>
      <w:r w:rsidR="009564F3" w:rsidRPr="00214D1F">
        <w:rPr>
          <w:sz w:val="22"/>
          <w:szCs w:val="22"/>
        </w:rPr>
        <w:t xml:space="preserve">  </w:t>
      </w:r>
    </w:p>
    <w:p w14:paraId="7E3B4A65" w14:textId="403BC341" w:rsidR="00D1545B" w:rsidRPr="00214D1F" w:rsidRDefault="00D1545B" w:rsidP="00D1545B">
      <w:pPr>
        <w:rPr>
          <w:sz w:val="22"/>
          <w:szCs w:val="22"/>
        </w:rPr>
      </w:pPr>
      <w:r w:rsidRPr="00214D1F">
        <w:rPr>
          <w:sz w:val="22"/>
          <w:szCs w:val="22"/>
        </w:rPr>
        <w:t xml:space="preserve">Version </w:t>
      </w:r>
      <w:r w:rsidR="009564F3">
        <w:rPr>
          <w:sz w:val="22"/>
          <w:szCs w:val="22"/>
        </w:rPr>
        <w:t>1.0</w:t>
      </w:r>
      <w:r w:rsidRPr="00214D1F">
        <w:rPr>
          <w:sz w:val="22"/>
          <w:szCs w:val="22"/>
        </w:rPr>
        <w:tab/>
      </w:r>
      <w:r w:rsidR="009564F3">
        <w:rPr>
          <w:sz w:val="22"/>
          <w:szCs w:val="22"/>
        </w:rPr>
        <w:t>Oct</w:t>
      </w:r>
      <w:r w:rsidRPr="00214D1F">
        <w:rPr>
          <w:sz w:val="22"/>
          <w:szCs w:val="22"/>
        </w:rPr>
        <w:t xml:space="preserve"> 202</w:t>
      </w:r>
      <w:r w:rsidR="009564F3">
        <w:rPr>
          <w:sz w:val="22"/>
          <w:szCs w:val="22"/>
        </w:rPr>
        <w:t>3</w:t>
      </w:r>
      <w:r w:rsidRPr="00214D1F">
        <w:rPr>
          <w:sz w:val="22"/>
          <w:szCs w:val="22"/>
        </w:rPr>
        <w:tab/>
      </w:r>
      <w:r w:rsidR="009564F3">
        <w:rPr>
          <w:sz w:val="22"/>
          <w:szCs w:val="22"/>
        </w:rPr>
        <w:t xml:space="preserve">Approved by </w:t>
      </w:r>
      <w:r w:rsidR="00A31257">
        <w:rPr>
          <w:sz w:val="22"/>
          <w:szCs w:val="22"/>
        </w:rPr>
        <w:t>Programme</w:t>
      </w:r>
      <w:r w:rsidR="009564F3">
        <w:rPr>
          <w:sz w:val="22"/>
          <w:szCs w:val="22"/>
        </w:rPr>
        <w:t xml:space="preserve"> Board</w:t>
      </w:r>
      <w:r w:rsidRPr="00214D1F">
        <w:rPr>
          <w:sz w:val="22"/>
          <w:szCs w:val="22"/>
        </w:rPr>
        <w:t xml:space="preserve">  </w:t>
      </w:r>
    </w:p>
    <w:p w14:paraId="43A20AAA" w14:textId="77777777" w:rsidR="00D1545B" w:rsidRPr="00214D1F" w:rsidRDefault="00D1545B" w:rsidP="00D1545B">
      <w:pPr>
        <w:rPr>
          <w:sz w:val="22"/>
          <w:szCs w:val="22"/>
        </w:rPr>
      </w:pPr>
    </w:p>
    <w:p w14:paraId="3A7FECE8" w14:textId="3BAE9429" w:rsidR="00D1545B" w:rsidRPr="00214D1F" w:rsidRDefault="00D1545B" w:rsidP="00D1545B">
      <w:pPr>
        <w:rPr>
          <w:sz w:val="22"/>
          <w:szCs w:val="22"/>
        </w:rPr>
      </w:pPr>
      <w:r w:rsidRPr="00214D1F">
        <w:rPr>
          <w:sz w:val="22"/>
          <w:szCs w:val="22"/>
        </w:rPr>
        <w:t xml:space="preserve">Date of next review:  </w:t>
      </w:r>
      <w:r w:rsidR="009564F3">
        <w:rPr>
          <w:sz w:val="22"/>
          <w:szCs w:val="22"/>
        </w:rPr>
        <w:t xml:space="preserve">October </w:t>
      </w:r>
      <w:r w:rsidRPr="00214D1F">
        <w:rPr>
          <w:sz w:val="22"/>
          <w:szCs w:val="22"/>
        </w:rPr>
        <w:t>2025</w:t>
      </w:r>
    </w:p>
    <w:p w14:paraId="014D6905" w14:textId="77777777" w:rsidR="00B35526" w:rsidRPr="00214D1F" w:rsidRDefault="00B35526">
      <w:pPr>
        <w:keepNext/>
        <w:keepLines/>
        <w:ind w:firstLine="720"/>
        <w:jc w:val="center"/>
        <w:outlineLvl w:val="4"/>
        <w:rPr>
          <w:rFonts w:cs="Arial"/>
          <w:b/>
          <w:bCs/>
          <w:sz w:val="22"/>
          <w:szCs w:val="22"/>
        </w:rPr>
      </w:pPr>
    </w:p>
    <w:p w14:paraId="5672919E" w14:textId="73FA6812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214D1F">
        <w:rPr>
          <w:rFonts w:cs="Arial"/>
          <w:b/>
          <w:sz w:val="22"/>
          <w:szCs w:val="22"/>
        </w:rPr>
        <w:t xml:space="preserve">STATUS AND AUTHORITY OF </w:t>
      </w:r>
      <w:r w:rsidR="00565461" w:rsidRPr="00214D1F">
        <w:rPr>
          <w:rFonts w:cs="Arial"/>
          <w:b/>
          <w:sz w:val="22"/>
          <w:szCs w:val="22"/>
        </w:rPr>
        <w:t>PROGRAMME BOARD</w:t>
      </w:r>
    </w:p>
    <w:p w14:paraId="358AE5A2" w14:textId="34A28487" w:rsidR="004702B8" w:rsidRPr="00214D1F" w:rsidRDefault="004702B8" w:rsidP="004702B8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NHS organisations in the Thames Valley and Surrey (</w:t>
      </w:r>
      <w:r w:rsidRPr="00214D1F">
        <w:rPr>
          <w:rFonts w:cs="Arial"/>
          <w:b/>
          <w:bCs/>
          <w:sz w:val="22"/>
          <w:szCs w:val="22"/>
        </w:rPr>
        <w:t>"TVS"</w:t>
      </w:r>
      <w:r w:rsidRPr="00214D1F">
        <w:rPr>
          <w:rFonts w:cs="Arial"/>
          <w:sz w:val="22"/>
          <w:szCs w:val="22"/>
        </w:rPr>
        <w:t>) region are working together to establish a sub national secure data environment ("</w:t>
      </w:r>
      <w:r w:rsidRPr="00214D1F">
        <w:rPr>
          <w:rFonts w:cs="Arial"/>
          <w:b/>
          <w:bCs/>
          <w:sz w:val="22"/>
          <w:szCs w:val="22"/>
        </w:rPr>
        <w:t>TVS SDE</w:t>
      </w:r>
      <w:r w:rsidRPr="00214D1F">
        <w:rPr>
          <w:rFonts w:cs="Arial"/>
          <w:sz w:val="22"/>
          <w:szCs w:val="22"/>
        </w:rPr>
        <w:t xml:space="preserve">") that will allow routinely-collected clinical patient data to be used without the need for the data to leave the NHS. </w:t>
      </w:r>
    </w:p>
    <w:p w14:paraId="2C984F12" w14:textId="59C30882" w:rsidR="004702B8" w:rsidRPr="00214D1F" w:rsidRDefault="004702B8" w:rsidP="004702B8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The TVS SDE support</w:t>
      </w:r>
      <w:r w:rsidR="00884410" w:rsidRPr="00214D1F">
        <w:rPr>
          <w:rFonts w:cs="Arial"/>
          <w:sz w:val="22"/>
          <w:szCs w:val="22"/>
        </w:rPr>
        <w:t>s</w:t>
      </w:r>
      <w:r w:rsidRPr="00214D1F">
        <w:rPr>
          <w:rFonts w:cs="Arial"/>
          <w:sz w:val="22"/>
          <w:szCs w:val="22"/>
        </w:rPr>
        <w:t xml:space="preserve"> </w:t>
      </w:r>
      <w:r w:rsidR="003C4066" w:rsidRPr="00214D1F">
        <w:rPr>
          <w:rFonts w:cs="Arial"/>
          <w:sz w:val="22"/>
          <w:szCs w:val="22"/>
        </w:rPr>
        <w:t xml:space="preserve">analysis of health data including </w:t>
      </w:r>
      <w:r w:rsidRPr="00214D1F">
        <w:rPr>
          <w:rFonts w:cs="Arial"/>
          <w:sz w:val="22"/>
          <w:szCs w:val="22"/>
        </w:rPr>
        <w:t>translational research and development within and across the region, including the development, deployment, and validation of new data-driven innovations</w:t>
      </w:r>
      <w:r w:rsidR="007412BB" w:rsidRPr="00214D1F">
        <w:rPr>
          <w:rFonts w:cs="Arial"/>
          <w:sz w:val="22"/>
          <w:szCs w:val="22"/>
        </w:rPr>
        <w:t xml:space="preserve"> alongside non-research uses such as </w:t>
      </w:r>
      <w:r w:rsidR="003C4066" w:rsidRPr="00214D1F">
        <w:rPr>
          <w:rFonts w:cs="Arial"/>
          <w:sz w:val="22"/>
          <w:szCs w:val="22"/>
        </w:rPr>
        <w:t>clinical audit and improvement</w:t>
      </w:r>
      <w:r w:rsidRPr="00214D1F">
        <w:rPr>
          <w:rFonts w:cs="Arial"/>
          <w:sz w:val="22"/>
          <w:szCs w:val="22"/>
        </w:rPr>
        <w:t xml:space="preserve">.  </w:t>
      </w:r>
    </w:p>
    <w:p w14:paraId="6A1E297F" w14:textId="30C34EDE" w:rsidR="004702B8" w:rsidRPr="00214D1F" w:rsidRDefault="004702B8" w:rsidP="004702B8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The TVS SDE is sponsor</w:t>
      </w:r>
      <w:r w:rsidR="003C4066" w:rsidRPr="00214D1F">
        <w:rPr>
          <w:rFonts w:cs="Arial"/>
          <w:sz w:val="22"/>
          <w:szCs w:val="22"/>
        </w:rPr>
        <w:t>ed by</w:t>
      </w:r>
      <w:r w:rsidRPr="00214D1F">
        <w:rPr>
          <w:rFonts w:cs="Arial"/>
          <w:sz w:val="22"/>
          <w:szCs w:val="22"/>
        </w:rPr>
        <w:t xml:space="preserve"> NHS England’s Data for R&amp;D programme; Oxford University Hospitals NHS Foundation Trust</w:t>
      </w:r>
      <w:r w:rsidR="00BF0095" w:rsidRPr="00214D1F">
        <w:rPr>
          <w:rFonts w:cs="Arial"/>
          <w:sz w:val="22"/>
          <w:szCs w:val="22"/>
        </w:rPr>
        <w:t xml:space="preserve"> ("</w:t>
      </w:r>
      <w:r w:rsidR="00BF0095" w:rsidRPr="00214D1F">
        <w:rPr>
          <w:rFonts w:cs="Arial"/>
          <w:b/>
          <w:bCs/>
          <w:sz w:val="22"/>
          <w:szCs w:val="22"/>
        </w:rPr>
        <w:t>OUH</w:t>
      </w:r>
      <w:r w:rsidR="00BF0095" w:rsidRPr="00214D1F">
        <w:rPr>
          <w:rFonts w:cs="Arial"/>
          <w:sz w:val="22"/>
          <w:szCs w:val="22"/>
        </w:rPr>
        <w:t>")</w:t>
      </w:r>
      <w:r w:rsidRPr="00214D1F">
        <w:rPr>
          <w:rFonts w:cs="Arial"/>
          <w:sz w:val="22"/>
          <w:szCs w:val="22"/>
        </w:rPr>
        <w:t xml:space="preserve"> is the </w:t>
      </w:r>
      <w:r w:rsidR="00BF0095" w:rsidRPr="00214D1F">
        <w:rPr>
          <w:rFonts w:cs="Arial"/>
          <w:sz w:val="22"/>
          <w:szCs w:val="22"/>
        </w:rPr>
        <w:t>H</w:t>
      </w:r>
      <w:r w:rsidRPr="00214D1F">
        <w:rPr>
          <w:rFonts w:cs="Arial"/>
          <w:sz w:val="22"/>
          <w:szCs w:val="22"/>
        </w:rPr>
        <w:t xml:space="preserve">ost </w:t>
      </w:r>
      <w:r w:rsidR="00BF0095" w:rsidRPr="00214D1F">
        <w:rPr>
          <w:rFonts w:cs="Arial"/>
          <w:sz w:val="22"/>
          <w:szCs w:val="22"/>
        </w:rPr>
        <w:t>O</w:t>
      </w:r>
      <w:r w:rsidRPr="00214D1F">
        <w:rPr>
          <w:rFonts w:cs="Arial"/>
          <w:sz w:val="22"/>
          <w:szCs w:val="22"/>
        </w:rPr>
        <w:t xml:space="preserve">rganisation for the TVS SDE. </w:t>
      </w:r>
    </w:p>
    <w:p w14:paraId="0449324B" w14:textId="13214AF7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785269" w:rsidRPr="00214D1F">
        <w:rPr>
          <w:rFonts w:cs="Arial"/>
          <w:sz w:val="22"/>
          <w:szCs w:val="22"/>
        </w:rPr>
        <w:t>OUH</w:t>
      </w:r>
      <w:r w:rsidR="00323AB2" w:rsidRPr="00214D1F">
        <w:rPr>
          <w:rFonts w:cs="Arial"/>
          <w:sz w:val="22"/>
          <w:szCs w:val="22"/>
        </w:rPr>
        <w:t xml:space="preserve"> </w:t>
      </w:r>
      <w:r w:rsidR="00295D2F" w:rsidRPr="00214D1F">
        <w:rPr>
          <w:rFonts w:cs="Arial"/>
          <w:sz w:val="22"/>
          <w:szCs w:val="22"/>
        </w:rPr>
        <w:t xml:space="preserve">Digital </w:t>
      </w:r>
      <w:r w:rsidR="004D206C" w:rsidRPr="00214D1F">
        <w:rPr>
          <w:rFonts w:cs="Arial"/>
          <w:sz w:val="22"/>
          <w:szCs w:val="22"/>
        </w:rPr>
        <w:t xml:space="preserve">Oversight Committee </w:t>
      </w:r>
      <w:r w:rsidRPr="00214D1F">
        <w:rPr>
          <w:rFonts w:cs="Arial"/>
          <w:sz w:val="22"/>
          <w:szCs w:val="22"/>
        </w:rPr>
        <w:t>(</w:t>
      </w:r>
      <w:r w:rsidR="00323AB2" w:rsidRPr="00214D1F">
        <w:rPr>
          <w:rFonts w:cs="Arial"/>
          <w:sz w:val="22"/>
          <w:szCs w:val="22"/>
        </w:rPr>
        <w:t xml:space="preserve">the </w:t>
      </w:r>
      <w:r w:rsidRPr="00214D1F">
        <w:rPr>
          <w:rFonts w:cs="Arial"/>
          <w:sz w:val="22"/>
          <w:szCs w:val="22"/>
        </w:rPr>
        <w:t>“</w:t>
      </w:r>
      <w:r w:rsidR="00785269" w:rsidRPr="00214D1F">
        <w:rPr>
          <w:rFonts w:cs="Arial"/>
          <w:b/>
          <w:bCs/>
          <w:sz w:val="22"/>
          <w:szCs w:val="22"/>
        </w:rPr>
        <w:t>D</w:t>
      </w:r>
      <w:r w:rsidR="004D206C" w:rsidRPr="00214D1F">
        <w:rPr>
          <w:rFonts w:cs="Arial"/>
          <w:b/>
          <w:bCs/>
          <w:sz w:val="22"/>
          <w:szCs w:val="22"/>
        </w:rPr>
        <w:t>OC</w:t>
      </w:r>
      <w:r w:rsidRPr="00214D1F">
        <w:rPr>
          <w:rFonts w:cs="Arial"/>
          <w:sz w:val="22"/>
          <w:szCs w:val="22"/>
        </w:rPr>
        <w:t>”) has agreed to establish the</w:t>
      </w:r>
      <w:r w:rsidR="00CF3AF5" w:rsidRPr="00214D1F">
        <w:rPr>
          <w:rFonts w:cs="Arial"/>
          <w:sz w:val="22"/>
          <w:szCs w:val="22"/>
        </w:rPr>
        <w:t xml:space="preserve"> Programme Board </w:t>
      </w:r>
      <w:r w:rsidR="00DC4D99" w:rsidRPr="00214D1F">
        <w:rPr>
          <w:rFonts w:cs="Arial"/>
          <w:sz w:val="22"/>
          <w:szCs w:val="22"/>
        </w:rPr>
        <w:t>(“</w:t>
      </w:r>
      <w:r w:rsidR="00CF3AF5" w:rsidRPr="00214D1F">
        <w:rPr>
          <w:rFonts w:cs="Arial"/>
          <w:b/>
          <w:sz w:val="22"/>
          <w:szCs w:val="22"/>
        </w:rPr>
        <w:t>Board</w:t>
      </w:r>
      <w:r w:rsidR="00DC4D99" w:rsidRPr="00214D1F">
        <w:rPr>
          <w:rFonts w:cs="Arial"/>
          <w:sz w:val="22"/>
          <w:szCs w:val="22"/>
        </w:rPr>
        <w:t>”)</w:t>
      </w:r>
      <w:r w:rsidRPr="00214D1F">
        <w:rPr>
          <w:rFonts w:cs="Arial"/>
          <w:sz w:val="22"/>
          <w:szCs w:val="22"/>
        </w:rPr>
        <w:t xml:space="preserve"> </w:t>
      </w:r>
      <w:r w:rsidR="00DC4D99" w:rsidRPr="00214D1F">
        <w:rPr>
          <w:rFonts w:cs="Arial"/>
          <w:sz w:val="22"/>
          <w:szCs w:val="22"/>
        </w:rPr>
        <w:t>for the Thames Valley and Surrey Secure Data Environment ("</w:t>
      </w:r>
      <w:r w:rsidR="00DC4D99" w:rsidRPr="00214D1F">
        <w:rPr>
          <w:rFonts w:cs="Arial"/>
          <w:b/>
          <w:bCs/>
          <w:sz w:val="22"/>
          <w:szCs w:val="22"/>
        </w:rPr>
        <w:t xml:space="preserve">TVS </w:t>
      </w:r>
      <w:r w:rsidR="00323AB2" w:rsidRPr="00214D1F">
        <w:rPr>
          <w:rFonts w:cs="Arial"/>
          <w:b/>
          <w:bCs/>
          <w:sz w:val="22"/>
          <w:szCs w:val="22"/>
        </w:rPr>
        <w:t>S</w:t>
      </w:r>
      <w:r w:rsidR="00DC4D99" w:rsidRPr="00214D1F">
        <w:rPr>
          <w:rFonts w:cs="Arial"/>
          <w:b/>
          <w:bCs/>
          <w:sz w:val="22"/>
          <w:szCs w:val="22"/>
        </w:rPr>
        <w:t>DE</w:t>
      </w:r>
      <w:r w:rsidR="00DC4D99" w:rsidRPr="00214D1F">
        <w:rPr>
          <w:rFonts w:cs="Arial"/>
          <w:sz w:val="22"/>
          <w:szCs w:val="22"/>
        </w:rPr>
        <w:t>")</w:t>
      </w:r>
      <w:r w:rsidRPr="00214D1F">
        <w:rPr>
          <w:rFonts w:cs="Arial"/>
          <w:sz w:val="22"/>
          <w:szCs w:val="22"/>
        </w:rPr>
        <w:t>.</w:t>
      </w:r>
    </w:p>
    <w:p w14:paraId="5A958A1B" w14:textId="7F45AC9C" w:rsidR="00323AB2" w:rsidRPr="00214D1F" w:rsidRDefault="00016CA5" w:rsidP="00323AB2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These terms of reference (the "</w:t>
      </w:r>
      <w:r w:rsidRPr="00214D1F">
        <w:rPr>
          <w:rFonts w:cs="Arial"/>
          <w:b/>
          <w:bCs/>
          <w:sz w:val="22"/>
          <w:szCs w:val="22"/>
        </w:rPr>
        <w:t>Terms of Reference</w:t>
      </w:r>
      <w:r w:rsidRPr="00214D1F">
        <w:rPr>
          <w:rFonts w:cs="Arial"/>
          <w:sz w:val="22"/>
          <w:szCs w:val="22"/>
        </w:rPr>
        <w:t xml:space="preserve">") set out the </w:t>
      </w:r>
      <w:r w:rsidR="00E56E8E" w:rsidRPr="00214D1F">
        <w:rPr>
          <w:rFonts w:cs="Arial"/>
          <w:sz w:val="22"/>
          <w:szCs w:val="22"/>
        </w:rPr>
        <w:t>roles and duties, function</w:t>
      </w:r>
      <w:r w:rsidRPr="00214D1F">
        <w:rPr>
          <w:rFonts w:cs="Arial"/>
          <w:sz w:val="22"/>
          <w:szCs w:val="22"/>
        </w:rPr>
        <w:t xml:space="preserve">, </w:t>
      </w:r>
      <w:r w:rsidR="00E56E8E" w:rsidRPr="00214D1F">
        <w:rPr>
          <w:rFonts w:cs="Arial"/>
          <w:sz w:val="22"/>
          <w:szCs w:val="22"/>
        </w:rPr>
        <w:t>membe</w:t>
      </w:r>
      <w:r w:rsidR="00F431C7" w:rsidRPr="00214D1F">
        <w:rPr>
          <w:rFonts w:cs="Arial"/>
          <w:sz w:val="22"/>
          <w:szCs w:val="22"/>
        </w:rPr>
        <w:t>rship, decision making</w:t>
      </w:r>
      <w:r w:rsidR="00E56E8E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 xml:space="preserve">and reporting arrangements of the </w:t>
      </w:r>
      <w:r w:rsidR="001510EE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>.</w:t>
      </w:r>
      <w:r w:rsidR="00DC4D99" w:rsidRPr="00214D1F">
        <w:rPr>
          <w:rFonts w:cs="Arial"/>
          <w:sz w:val="22"/>
          <w:szCs w:val="22"/>
        </w:rPr>
        <w:t xml:space="preserve"> </w:t>
      </w:r>
    </w:p>
    <w:p w14:paraId="45E69FE8" w14:textId="2EFBD66F" w:rsidR="00016CA5" w:rsidRPr="00214D1F" w:rsidRDefault="00016CA5" w:rsidP="00016CA5">
      <w:pPr>
        <w:pStyle w:val="SchedClauses"/>
        <w:numPr>
          <w:ilvl w:val="0"/>
          <w:numId w:val="30"/>
        </w:numPr>
        <w:rPr>
          <w:b/>
          <w:sz w:val="22"/>
          <w:szCs w:val="22"/>
        </w:rPr>
      </w:pPr>
      <w:r w:rsidRPr="00214D1F">
        <w:rPr>
          <w:b/>
          <w:sz w:val="22"/>
          <w:szCs w:val="22"/>
        </w:rPr>
        <w:t xml:space="preserve">ROLE AND DUTIES OF THE </w:t>
      </w:r>
      <w:r w:rsidR="00DA2591" w:rsidRPr="00214D1F">
        <w:rPr>
          <w:b/>
          <w:sz w:val="22"/>
          <w:szCs w:val="22"/>
        </w:rPr>
        <w:t>BOARD</w:t>
      </w:r>
    </w:p>
    <w:p w14:paraId="4D7A2A98" w14:textId="0E5E1A3F" w:rsidR="00DC4D99" w:rsidRPr="00214D1F" w:rsidRDefault="00DC4D99" w:rsidP="00DC4D99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DA2591" w:rsidRPr="00214D1F">
        <w:rPr>
          <w:rFonts w:cs="Arial"/>
          <w:sz w:val="22"/>
          <w:szCs w:val="22"/>
        </w:rPr>
        <w:t xml:space="preserve">Board’s </w:t>
      </w:r>
      <w:r w:rsidRPr="00214D1F">
        <w:rPr>
          <w:rFonts w:cs="Arial"/>
          <w:sz w:val="22"/>
          <w:szCs w:val="22"/>
        </w:rPr>
        <w:t>role is to:</w:t>
      </w:r>
    </w:p>
    <w:p w14:paraId="3A77BA01" w14:textId="15AF4FBF" w:rsidR="00DC4D99" w:rsidRPr="00214D1F" w:rsidRDefault="000A42AC" w:rsidP="00DC4D99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o</w:t>
      </w:r>
      <w:r w:rsidR="00E209D4" w:rsidRPr="00214D1F">
        <w:rPr>
          <w:rFonts w:cs="Arial"/>
          <w:sz w:val="22"/>
          <w:szCs w:val="22"/>
        </w:rPr>
        <w:t>ffer constructive challenge and provide advice, guidance and make recommendations to the Senior Responsible Officer, who is ultimately responsible for Programme decision making;</w:t>
      </w:r>
      <w:r w:rsidR="004D2C66" w:rsidRPr="00214D1F">
        <w:rPr>
          <w:rFonts w:cs="Arial"/>
          <w:sz w:val="22"/>
          <w:szCs w:val="22"/>
        </w:rPr>
        <w:t xml:space="preserve"> and</w:t>
      </w:r>
    </w:p>
    <w:p w14:paraId="2249F7C9" w14:textId="24B61744" w:rsidR="008D4B1B" w:rsidRPr="00214D1F" w:rsidRDefault="000A42AC" w:rsidP="008D4B1B">
      <w:pPr>
        <w:pStyle w:val="ListParagraph"/>
        <w:numPr>
          <w:ilvl w:val="2"/>
          <w:numId w:val="30"/>
        </w:numPr>
        <w:rPr>
          <w:rFonts w:ascii="Arial" w:eastAsia="Times New Roman" w:hAnsi="Arial" w:cs="Arial"/>
          <w:lang w:eastAsia="en-GB"/>
        </w:rPr>
      </w:pPr>
      <w:r w:rsidRPr="00214D1F">
        <w:rPr>
          <w:rFonts w:ascii="Arial" w:eastAsia="Times New Roman" w:hAnsi="Arial" w:cs="Arial"/>
          <w:lang w:eastAsia="en-GB"/>
        </w:rPr>
        <w:t>o</w:t>
      </w:r>
      <w:r w:rsidR="008D4B1B" w:rsidRPr="00214D1F">
        <w:rPr>
          <w:rFonts w:ascii="Arial" w:eastAsia="Times New Roman" w:hAnsi="Arial" w:cs="Arial"/>
          <w:lang w:eastAsia="en-GB"/>
        </w:rPr>
        <w:t xml:space="preserve">versee programme governance, including managing risk and accountability, and will provide assistance to the Programme in identifying opportunities for the implementation of products and services in support of the </w:t>
      </w:r>
      <w:r w:rsidR="00E658FF" w:rsidRPr="00214D1F">
        <w:rPr>
          <w:rFonts w:ascii="Arial" w:eastAsia="Times New Roman" w:hAnsi="Arial" w:cs="Arial"/>
          <w:lang w:eastAsia="en-GB"/>
        </w:rPr>
        <w:t>aims of the TVS SDE.</w:t>
      </w:r>
    </w:p>
    <w:p w14:paraId="691BDCDF" w14:textId="2EE65925" w:rsidR="00323AB2" w:rsidRPr="00214D1F" w:rsidRDefault="00323AB2" w:rsidP="00323AB2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lastRenderedPageBreak/>
        <w:t xml:space="preserve">The </w:t>
      </w:r>
      <w:r w:rsidR="000A42AC" w:rsidRPr="00214D1F">
        <w:rPr>
          <w:rFonts w:cs="Arial"/>
          <w:sz w:val="22"/>
          <w:szCs w:val="22"/>
        </w:rPr>
        <w:t xml:space="preserve">Board </w:t>
      </w:r>
      <w:r w:rsidR="00737B8B" w:rsidRPr="00214D1F">
        <w:rPr>
          <w:rFonts w:cs="Arial"/>
          <w:sz w:val="22"/>
          <w:szCs w:val="22"/>
        </w:rPr>
        <w:t>has</w:t>
      </w:r>
      <w:r w:rsidRPr="00214D1F">
        <w:rPr>
          <w:rFonts w:cs="Arial"/>
          <w:sz w:val="22"/>
          <w:szCs w:val="22"/>
        </w:rPr>
        <w:t xml:space="preserve"> the following </w:t>
      </w:r>
      <w:r w:rsidR="008975FA" w:rsidRPr="00214D1F">
        <w:rPr>
          <w:rFonts w:cs="Arial"/>
          <w:sz w:val="22"/>
          <w:szCs w:val="22"/>
        </w:rPr>
        <w:t>duties</w:t>
      </w:r>
      <w:r w:rsidRPr="00214D1F">
        <w:rPr>
          <w:rFonts w:cs="Arial"/>
          <w:sz w:val="22"/>
          <w:szCs w:val="22"/>
        </w:rPr>
        <w:t xml:space="preserve">: </w:t>
      </w:r>
    </w:p>
    <w:p w14:paraId="341CD6DD" w14:textId="2EDAA4F9" w:rsidR="003D7C77" w:rsidRPr="00214D1F" w:rsidRDefault="003D7C77" w:rsidP="003D7C77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to oversee the effective programme management of the work, including: </w:t>
      </w:r>
    </w:p>
    <w:p w14:paraId="65EEBD78" w14:textId="77777777" w:rsidR="003D7C77" w:rsidRPr="00214D1F" w:rsidRDefault="003D7C77" w:rsidP="003D7C77">
      <w:pPr>
        <w:pStyle w:val="SchedClauses"/>
        <w:numPr>
          <w:ilvl w:val="3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oversight of the approach to risk management, including approving and keeping under review the risk management plan </w:t>
      </w:r>
    </w:p>
    <w:p w14:paraId="68F8C6E8" w14:textId="746F1E6A" w:rsidR="003D7C77" w:rsidRPr="00214D1F" w:rsidRDefault="003D7C77" w:rsidP="000B7A59">
      <w:pPr>
        <w:pStyle w:val="SchedClauses"/>
        <w:numPr>
          <w:ilvl w:val="3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oversee resourcing and financial reporting against the programme budget </w:t>
      </w:r>
    </w:p>
    <w:p w14:paraId="5CF44BB1" w14:textId="77777777" w:rsidR="003D7C77" w:rsidRPr="00214D1F" w:rsidRDefault="003D7C77" w:rsidP="000B7A59">
      <w:pPr>
        <w:pStyle w:val="SchedClauses"/>
        <w:numPr>
          <w:ilvl w:val="3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consideration of progress reporting and taking decisions on proposals for change that impact on the expected outcomes and benefits </w:t>
      </w:r>
    </w:p>
    <w:p w14:paraId="65F52786" w14:textId="3FCC043F" w:rsidR="003A0E46" w:rsidRPr="00214D1F" w:rsidRDefault="003A0E46" w:rsidP="009D4B36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maintain oversight on </w:t>
      </w:r>
      <w:r w:rsidR="009B1368" w:rsidRPr="00214D1F">
        <w:rPr>
          <w:rFonts w:cs="Arial"/>
          <w:sz w:val="22"/>
          <w:szCs w:val="22"/>
        </w:rPr>
        <w:t xml:space="preserve">co-production, </w:t>
      </w:r>
      <w:r w:rsidRPr="00214D1F">
        <w:rPr>
          <w:rFonts w:cs="Arial"/>
          <w:sz w:val="22"/>
          <w:szCs w:val="22"/>
        </w:rPr>
        <w:t xml:space="preserve">ethics and values to ensure these matters remain at the forefront </w:t>
      </w:r>
      <w:r w:rsidR="009B1368" w:rsidRPr="00214D1F">
        <w:rPr>
          <w:rFonts w:cs="Arial"/>
          <w:sz w:val="22"/>
          <w:szCs w:val="22"/>
        </w:rPr>
        <w:t>of</w:t>
      </w:r>
      <w:r w:rsidRPr="00214D1F">
        <w:rPr>
          <w:rFonts w:cs="Arial"/>
          <w:sz w:val="22"/>
          <w:szCs w:val="22"/>
        </w:rPr>
        <w:t xml:space="preserve"> the work</w:t>
      </w:r>
      <w:r w:rsidR="00FD0290" w:rsidRPr="00214D1F">
        <w:rPr>
          <w:rFonts w:cs="Arial"/>
          <w:sz w:val="22"/>
          <w:szCs w:val="22"/>
        </w:rPr>
        <w:t xml:space="preserve"> and the perspectives of patients and the public are included in all decision-making; </w:t>
      </w:r>
    </w:p>
    <w:p w14:paraId="23089E18" w14:textId="4CEE1DAC" w:rsidR="003D7C77" w:rsidRPr="00214D1F" w:rsidRDefault="00251551" w:rsidP="003D7C77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oversee the approach to stakeholder communications and engagement, and the involvement of </w:t>
      </w:r>
      <w:r w:rsidR="00C92EC5" w:rsidRPr="00214D1F">
        <w:rPr>
          <w:rFonts w:cs="Arial"/>
          <w:sz w:val="22"/>
          <w:szCs w:val="22"/>
        </w:rPr>
        <w:t xml:space="preserve">SDE users </w:t>
      </w:r>
      <w:r w:rsidRPr="00214D1F">
        <w:rPr>
          <w:rFonts w:cs="Arial"/>
          <w:sz w:val="22"/>
          <w:szCs w:val="22"/>
        </w:rPr>
        <w:t xml:space="preserve">and technical ‘experts’. In particular, the Board will provide assistance and support to the Programme in identifying opportunities for the </w:t>
      </w:r>
      <w:r w:rsidR="00254D8C" w:rsidRPr="00214D1F">
        <w:rPr>
          <w:rFonts w:cs="Arial"/>
          <w:sz w:val="22"/>
          <w:szCs w:val="22"/>
        </w:rPr>
        <w:t>Programme</w:t>
      </w:r>
      <w:r w:rsidR="00C92EC5" w:rsidRPr="00214D1F">
        <w:rPr>
          <w:rFonts w:cs="Arial"/>
          <w:sz w:val="22"/>
          <w:szCs w:val="22"/>
        </w:rPr>
        <w:t xml:space="preserve"> to </w:t>
      </w:r>
      <w:r w:rsidR="00254D8C" w:rsidRPr="00214D1F">
        <w:rPr>
          <w:rFonts w:cs="Arial"/>
          <w:sz w:val="22"/>
          <w:szCs w:val="22"/>
        </w:rPr>
        <w:t>better meet the needs of current and potential users of the SDE.</w:t>
      </w:r>
    </w:p>
    <w:p w14:paraId="43792B07" w14:textId="1CA5BB90" w:rsidR="004D2C66" w:rsidRPr="00214D1F" w:rsidRDefault="003D7C77" w:rsidP="003D7C77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approving and keeping under review the governance structure, programme objectives and controls within which the programme can be effectively managed</w:t>
      </w:r>
    </w:p>
    <w:p w14:paraId="2FA30EAC" w14:textId="74CB3408" w:rsidR="00323AB2" w:rsidRPr="00214D1F" w:rsidRDefault="009E6AEC" w:rsidP="00323AB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m</w:t>
      </w:r>
      <w:r w:rsidR="00323AB2" w:rsidRPr="00214D1F">
        <w:rPr>
          <w:rFonts w:cs="Arial"/>
          <w:sz w:val="22"/>
          <w:szCs w:val="22"/>
        </w:rPr>
        <w:t xml:space="preserve">ake </w:t>
      </w:r>
      <w:r w:rsidR="00AF1F2F" w:rsidRPr="00214D1F">
        <w:rPr>
          <w:rFonts w:cs="Arial"/>
          <w:sz w:val="22"/>
          <w:szCs w:val="22"/>
        </w:rPr>
        <w:t xml:space="preserve">decision </w:t>
      </w:r>
      <w:r w:rsidR="00323AB2" w:rsidRPr="00214D1F">
        <w:rPr>
          <w:rFonts w:cs="Arial"/>
          <w:sz w:val="22"/>
          <w:szCs w:val="22"/>
        </w:rPr>
        <w:t xml:space="preserve">regarding the policies and procedures </w:t>
      </w:r>
      <w:r w:rsidR="00AF1F2F" w:rsidRPr="00214D1F">
        <w:rPr>
          <w:rFonts w:cs="Arial"/>
          <w:sz w:val="22"/>
          <w:szCs w:val="22"/>
        </w:rPr>
        <w:t>for the</w:t>
      </w:r>
      <w:r w:rsidR="00323AB2" w:rsidRPr="00214D1F">
        <w:rPr>
          <w:rFonts w:cs="Arial"/>
          <w:sz w:val="22"/>
          <w:szCs w:val="22"/>
        </w:rPr>
        <w:t xml:space="preserve"> TVS SDE; </w:t>
      </w:r>
    </w:p>
    <w:p w14:paraId="07D49A61" w14:textId="2816849C" w:rsidR="00323AB2" w:rsidRPr="00214D1F" w:rsidRDefault="00323AB2" w:rsidP="00D2768C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set the parameters for delegation to the </w:t>
      </w:r>
      <w:r w:rsidR="00C627B5" w:rsidRPr="00214D1F">
        <w:rPr>
          <w:rFonts w:cs="Arial"/>
          <w:sz w:val="22"/>
          <w:szCs w:val="22"/>
        </w:rPr>
        <w:t xml:space="preserve">TVS </w:t>
      </w:r>
      <w:r w:rsidRPr="00214D1F">
        <w:rPr>
          <w:rFonts w:cs="Arial"/>
          <w:sz w:val="22"/>
          <w:szCs w:val="22"/>
        </w:rPr>
        <w:t>SDE</w:t>
      </w:r>
      <w:r w:rsidR="00737B8B" w:rsidRPr="00214D1F">
        <w:rPr>
          <w:rFonts w:cs="Arial"/>
          <w:sz w:val="22"/>
          <w:szCs w:val="22"/>
        </w:rPr>
        <w:t xml:space="preserve"> Senior</w:t>
      </w:r>
      <w:r w:rsidRPr="00214D1F">
        <w:rPr>
          <w:rFonts w:cs="Arial"/>
          <w:sz w:val="22"/>
          <w:szCs w:val="22"/>
        </w:rPr>
        <w:t xml:space="preserve"> Management Team; </w:t>
      </w:r>
    </w:p>
    <w:p w14:paraId="44C68B56" w14:textId="77777777" w:rsidR="00323AB2" w:rsidRPr="00214D1F" w:rsidRDefault="00323AB2" w:rsidP="00323AB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promote communication and transparency through the timely publication of decisions and recommendations; </w:t>
      </w:r>
    </w:p>
    <w:p w14:paraId="0FDC4E97" w14:textId="77777777" w:rsidR="00323AB2" w:rsidRPr="00214D1F" w:rsidRDefault="00323AB2" w:rsidP="00323AB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commission and consider expert, independent advice as needed; </w:t>
      </w:r>
    </w:p>
    <w:p w14:paraId="11BFC35C" w14:textId="77777777" w:rsidR="00323AB2" w:rsidRPr="00214D1F" w:rsidRDefault="00323AB2" w:rsidP="00323AB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where appropriate, establish working groups or sub-committees within its membership and delegate decision-making to these groups (such delegation to be formally documented in a form deemed most appropriate); </w:t>
      </w:r>
    </w:p>
    <w:p w14:paraId="04B6655C" w14:textId="77777777" w:rsidR="00323AB2" w:rsidRPr="00214D1F" w:rsidRDefault="00323AB2" w:rsidP="00323AB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work with counterparts in other organisations to help ensure consistency of decision-making across SDEs, and convergence or equivalence over time; and   </w:t>
      </w:r>
    </w:p>
    <w:p w14:paraId="0EF8B96A" w14:textId="75978CE3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eastAsia="Calibri"/>
          <w:b/>
          <w:sz w:val="22"/>
          <w:szCs w:val="22"/>
        </w:rPr>
      </w:pPr>
      <w:r w:rsidRPr="00214D1F">
        <w:rPr>
          <w:rFonts w:eastAsia="Calibri"/>
          <w:b/>
          <w:sz w:val="22"/>
          <w:szCs w:val="22"/>
        </w:rPr>
        <w:t xml:space="preserve">FUNCTIONS OF THE </w:t>
      </w:r>
      <w:r w:rsidR="00731F8E" w:rsidRPr="00214D1F">
        <w:rPr>
          <w:b/>
          <w:sz w:val="22"/>
          <w:szCs w:val="22"/>
        </w:rPr>
        <w:t>PROGRAMME BOARD</w:t>
      </w:r>
    </w:p>
    <w:p w14:paraId="76EDC00A" w14:textId="5204CAA3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731F8E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shall have decision making </w:t>
      </w:r>
      <w:r w:rsidR="00CB30A2" w:rsidRPr="00214D1F">
        <w:rPr>
          <w:rFonts w:cs="Arial"/>
          <w:sz w:val="22"/>
          <w:szCs w:val="22"/>
        </w:rPr>
        <w:t xml:space="preserve">or advisory </w:t>
      </w:r>
      <w:r w:rsidRPr="00214D1F">
        <w:rPr>
          <w:rFonts w:cs="Arial"/>
          <w:sz w:val="22"/>
          <w:szCs w:val="22"/>
        </w:rPr>
        <w:t>capabilities in accordance with these Terms of Reference only.</w:t>
      </w:r>
    </w:p>
    <w:p w14:paraId="19ED4A1A" w14:textId="155E8538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lastRenderedPageBreak/>
        <w:t xml:space="preserve">Functions not delegated to the </w:t>
      </w:r>
      <w:r w:rsidR="00731F8E" w:rsidRPr="00214D1F">
        <w:rPr>
          <w:rFonts w:eastAsia="Calibri" w:cs="Arial"/>
          <w:sz w:val="22"/>
          <w:szCs w:val="22"/>
        </w:rPr>
        <w:t>Programme Board</w:t>
      </w:r>
      <w:r w:rsidRPr="00214D1F">
        <w:rPr>
          <w:rFonts w:eastAsia="Calibri" w:cs="Arial"/>
          <w:sz w:val="22"/>
          <w:szCs w:val="22"/>
        </w:rPr>
        <w:t xml:space="preserve"> in accordance with these Terms of Reference are retained by the </w:t>
      </w:r>
      <w:r w:rsidR="00731F8E" w:rsidRPr="00214D1F">
        <w:rPr>
          <w:rFonts w:eastAsia="Calibri" w:cs="Arial"/>
          <w:sz w:val="22"/>
          <w:szCs w:val="22"/>
        </w:rPr>
        <w:t>DOC</w:t>
      </w:r>
      <w:r w:rsidRPr="00214D1F">
        <w:rPr>
          <w:rFonts w:eastAsia="Calibri" w:cs="Arial"/>
          <w:sz w:val="22"/>
          <w:szCs w:val="22"/>
        </w:rPr>
        <w:t>.</w:t>
      </w:r>
    </w:p>
    <w:p w14:paraId="3F4094B2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eastAsia="Calibri"/>
          <w:b/>
          <w:sz w:val="22"/>
          <w:szCs w:val="22"/>
        </w:rPr>
      </w:pPr>
      <w:r w:rsidRPr="00214D1F">
        <w:rPr>
          <w:rFonts w:eastAsia="Calibri"/>
          <w:b/>
          <w:sz w:val="22"/>
          <w:szCs w:val="22"/>
        </w:rPr>
        <w:t xml:space="preserve">MEMBERSHIP </w:t>
      </w:r>
    </w:p>
    <w:p w14:paraId="3FF9ECCA" w14:textId="153F8933" w:rsidR="00966FA5" w:rsidRPr="00214D1F" w:rsidRDefault="00016CA5" w:rsidP="00966F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9E6AEC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embers of the </w:t>
      </w:r>
      <w:r w:rsidR="00731F8E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shall </w:t>
      </w:r>
      <w:r w:rsidR="00A44459" w:rsidRPr="00214D1F">
        <w:rPr>
          <w:rFonts w:cs="Arial"/>
          <w:sz w:val="22"/>
          <w:szCs w:val="22"/>
        </w:rPr>
        <w:t xml:space="preserve">be </w:t>
      </w:r>
      <w:r w:rsidR="00BC69F4" w:rsidRPr="00214D1F">
        <w:rPr>
          <w:rFonts w:cs="Arial"/>
          <w:sz w:val="22"/>
          <w:szCs w:val="22"/>
        </w:rPr>
        <w:t>appointed by the Senior Responsible Owner.</w:t>
      </w:r>
    </w:p>
    <w:p w14:paraId="2B7A9C50" w14:textId="393EFE6B" w:rsidR="00803BE0" w:rsidRPr="00214D1F" w:rsidRDefault="00803BE0" w:rsidP="00B70941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Public Members</w:t>
      </w:r>
      <w:r w:rsidR="0007074D" w:rsidRPr="00214D1F">
        <w:rPr>
          <w:rFonts w:cs="Arial"/>
          <w:sz w:val="22"/>
          <w:szCs w:val="22"/>
        </w:rPr>
        <w:t xml:space="preserve"> shall </w:t>
      </w:r>
      <w:r w:rsidR="2E193484" w:rsidRPr="00214D1F">
        <w:rPr>
          <w:rFonts w:cs="Arial"/>
          <w:sz w:val="22"/>
          <w:szCs w:val="22"/>
        </w:rPr>
        <w:t>be:</w:t>
      </w:r>
    </w:p>
    <w:p w14:paraId="7051003E" w14:textId="7C339B0E" w:rsidR="00803BE0" w:rsidRPr="00214D1F" w:rsidRDefault="2E193484" w:rsidP="000E1FE2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representative of the </w:t>
      </w:r>
      <w:r w:rsidRPr="00214D1F">
        <w:rPr>
          <w:rFonts w:ascii="Calibri" w:eastAsia="Calibri" w:hAnsi="Calibri" w:cs="Calibri"/>
          <w:sz w:val="22"/>
          <w:szCs w:val="22"/>
        </w:rPr>
        <w:t>population;</w:t>
      </w:r>
    </w:p>
    <w:p w14:paraId="2E11798F" w14:textId="50BCFB7C" w:rsidR="00803BE0" w:rsidRPr="00214D1F" w:rsidRDefault="2E193484" w:rsidP="0C93CE65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ascii="Calibri" w:eastAsia="Calibri" w:hAnsi="Calibri" w:cs="Calibri"/>
          <w:sz w:val="22"/>
          <w:szCs w:val="22"/>
        </w:rPr>
        <w:t>be drawn from across Thames Valley &amp; Surrey; and</w:t>
      </w:r>
    </w:p>
    <w:p w14:paraId="555D9927" w14:textId="456C30C6" w:rsidR="000C7330" w:rsidRPr="00214D1F" w:rsidRDefault="00803BE0" w:rsidP="005B07DA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Public Members will be appointed by an open and transparent application process led by the Chair.</w:t>
      </w:r>
    </w:p>
    <w:p w14:paraId="551D639A" w14:textId="6297EBF4" w:rsidR="354958DB" w:rsidRPr="00214D1F" w:rsidRDefault="354958DB" w:rsidP="0C93CE6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Public Members shall not </w:t>
      </w:r>
      <w:r w:rsidR="000C727D" w:rsidRPr="00214D1F">
        <w:rPr>
          <w:rFonts w:cs="Arial"/>
          <w:sz w:val="22"/>
          <w:szCs w:val="22"/>
        </w:rPr>
        <w:t xml:space="preserve">usually </w:t>
      </w:r>
      <w:r w:rsidRPr="00214D1F">
        <w:rPr>
          <w:rFonts w:cs="Arial"/>
          <w:sz w:val="22"/>
          <w:szCs w:val="22"/>
        </w:rPr>
        <w:t>be</w:t>
      </w:r>
      <w:r w:rsidR="006D5C28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>employees of statutory</w:t>
      </w:r>
      <w:r w:rsidR="38D998C4" w:rsidRPr="00214D1F">
        <w:rPr>
          <w:rFonts w:cs="Arial"/>
          <w:sz w:val="22"/>
          <w:szCs w:val="22"/>
        </w:rPr>
        <w:t xml:space="preserve"> NHS bodies</w:t>
      </w:r>
      <w:r w:rsidR="00D14053" w:rsidRPr="00214D1F">
        <w:rPr>
          <w:rFonts w:cs="Arial"/>
          <w:sz w:val="22"/>
          <w:szCs w:val="22"/>
        </w:rPr>
        <w:t xml:space="preserve">. </w:t>
      </w:r>
      <w:r w:rsidR="0040324B" w:rsidRPr="00214D1F">
        <w:rPr>
          <w:rFonts w:cs="Arial"/>
          <w:sz w:val="22"/>
          <w:szCs w:val="22"/>
        </w:rPr>
        <w:t>There are occasions where a person with lived experience is employed by health and care services in a role that is related to their lived experience.</w:t>
      </w:r>
      <w:r w:rsidR="006D5C28" w:rsidRPr="00214D1F">
        <w:rPr>
          <w:rFonts w:cs="Arial"/>
          <w:sz w:val="22"/>
          <w:szCs w:val="22"/>
        </w:rPr>
        <w:t xml:space="preserve"> The Chair shall decide whether a </w:t>
      </w:r>
      <w:r w:rsidR="000C727D" w:rsidRPr="00214D1F">
        <w:rPr>
          <w:rFonts w:cs="Arial"/>
          <w:sz w:val="22"/>
          <w:szCs w:val="22"/>
        </w:rPr>
        <w:t>potential Public Member is eligible on a case-by-case basis.</w:t>
      </w:r>
      <w:r w:rsidR="0040324B" w:rsidRPr="00214D1F">
        <w:rPr>
          <w:rFonts w:cs="Arial"/>
          <w:sz w:val="22"/>
          <w:szCs w:val="22"/>
        </w:rPr>
        <w:t xml:space="preserve"> </w:t>
      </w:r>
    </w:p>
    <w:p w14:paraId="24E46629" w14:textId="5851788B" w:rsidR="002C0F58" w:rsidRPr="00214D1F" w:rsidRDefault="00A44459" w:rsidP="00B70941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Members </w:t>
      </w:r>
      <w:r w:rsidR="0030142E" w:rsidRPr="00214D1F">
        <w:rPr>
          <w:rFonts w:cs="Arial"/>
          <w:sz w:val="22"/>
          <w:szCs w:val="22"/>
        </w:rPr>
        <w:t>will be appointed by</w:t>
      </w:r>
      <w:r w:rsidR="007426CA" w:rsidRPr="00214D1F">
        <w:rPr>
          <w:rFonts w:cs="Arial"/>
          <w:sz w:val="22"/>
          <w:szCs w:val="22"/>
        </w:rPr>
        <w:t xml:space="preserve"> the Chair</w:t>
      </w:r>
      <w:r w:rsidR="00A071FD" w:rsidRPr="00214D1F">
        <w:rPr>
          <w:rFonts w:cs="Arial"/>
          <w:sz w:val="22"/>
          <w:szCs w:val="22"/>
        </w:rPr>
        <w:t xml:space="preserve"> to</w:t>
      </w:r>
      <w:r w:rsidR="007426CA" w:rsidRPr="00214D1F">
        <w:rPr>
          <w:rFonts w:cs="Arial"/>
          <w:sz w:val="22"/>
          <w:szCs w:val="22"/>
        </w:rPr>
        <w:t xml:space="preserve"> include representation </w:t>
      </w:r>
      <w:r w:rsidR="00F60414" w:rsidRPr="00214D1F">
        <w:rPr>
          <w:rFonts w:cs="Arial"/>
          <w:sz w:val="22"/>
          <w:szCs w:val="22"/>
        </w:rPr>
        <w:t>as set out below</w:t>
      </w:r>
      <w:r w:rsidR="00A071FD" w:rsidRPr="00214D1F">
        <w:rPr>
          <w:rFonts w:cs="Arial"/>
          <w:sz w:val="22"/>
          <w:szCs w:val="22"/>
        </w:rPr>
        <w:t>:</w:t>
      </w:r>
    </w:p>
    <w:p w14:paraId="2A9558DA" w14:textId="77777777" w:rsidR="00FB7300" w:rsidRPr="00214D1F" w:rsidRDefault="00FB7300" w:rsidP="000B7A59">
      <w:pPr>
        <w:pStyle w:val="SchedClauses"/>
        <w:ind w:left="1418"/>
        <w:rPr>
          <w:rFonts w:cs="Arial"/>
          <w:sz w:val="22"/>
          <w:szCs w:val="22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4252"/>
      </w:tblGrid>
      <w:tr w:rsidR="00E40BF7" w:rsidRPr="00214D1F" w14:paraId="3433A654" w14:textId="77777777" w:rsidTr="00A31257">
        <w:trPr>
          <w:trHeight w:val="397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384EA7F5" w14:textId="77777777" w:rsidR="00E40BF7" w:rsidRPr="00214D1F" w:rsidRDefault="00E40BF7" w:rsidP="000B7A59">
            <w:pPr>
              <w:jc w:val="left"/>
              <w:rPr>
                <w:rFonts w:eastAsia="Arial" w:cstheme="minorHAnsi"/>
                <w:b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sz w:val="22"/>
                <w:szCs w:val="22"/>
              </w:rPr>
              <w:t>Programme Role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  <w:hideMark/>
          </w:tcPr>
          <w:p w14:paraId="3C8E2524" w14:textId="49838DE1" w:rsidR="00E40BF7" w:rsidRPr="00214D1F" w:rsidRDefault="00FB7300" w:rsidP="000B7A59">
            <w:pPr>
              <w:jc w:val="left"/>
              <w:rPr>
                <w:rFonts w:eastAsia="Arial" w:cstheme="minorHAnsi"/>
                <w:b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sz w:val="22"/>
                <w:szCs w:val="22"/>
              </w:rPr>
              <w:t>Notes</w:t>
            </w:r>
          </w:p>
        </w:tc>
      </w:tr>
      <w:tr w:rsidR="00E40BF7" w:rsidRPr="00214D1F" w14:paraId="1928293D" w14:textId="77777777" w:rsidTr="00A31257">
        <w:trPr>
          <w:trHeight w:val="50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0AC99" w14:textId="56E31334" w:rsidR="00E40BF7" w:rsidRPr="00214D1F" w:rsidRDefault="00E40BF7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Senior Responsible Owner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3962" w14:textId="0F0F9F7C" w:rsidR="00E40BF7" w:rsidRPr="00214D1F" w:rsidRDefault="00E40BF7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 </w:t>
            </w:r>
            <w:r w:rsidR="00ED42B7" w:rsidRPr="00214D1F">
              <w:rPr>
                <w:rFonts w:cstheme="minorHAnsi"/>
                <w:color w:val="000000"/>
                <w:sz w:val="22"/>
                <w:szCs w:val="22"/>
              </w:rPr>
              <w:t>Accountable for the programme</w:t>
            </w:r>
          </w:p>
        </w:tc>
      </w:tr>
      <w:tr w:rsidR="002B302E" w:rsidRPr="00214D1F" w14:paraId="364A6C4A" w14:textId="77777777" w:rsidTr="00A31257">
        <w:trPr>
          <w:trHeight w:val="53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D061F2" w14:textId="7C3A2043" w:rsidR="002B302E" w:rsidRPr="00214D1F" w:rsidRDefault="002B302E" w:rsidP="000B7A59">
            <w:pPr>
              <w:jc w:val="left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National and SDE Network Partners</w:t>
            </w:r>
          </w:p>
        </w:tc>
      </w:tr>
      <w:tr w:rsidR="00ED42B7" w:rsidRPr="00214D1F" w14:paraId="0DE7D501" w14:textId="77777777" w:rsidTr="00A31257">
        <w:trPr>
          <w:trHeight w:val="71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A72A" w14:textId="598D8724" w:rsidR="00ED42B7" w:rsidRPr="00214D1F" w:rsidRDefault="002B302E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NHS England Data for Research &amp; Development Programme Director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9B1D4" w14:textId="663AA8DB" w:rsidR="00ED42B7" w:rsidRPr="00214D1F" w:rsidRDefault="002B302E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Programme funder and national perspective</w:t>
            </w:r>
          </w:p>
        </w:tc>
      </w:tr>
      <w:tr w:rsidR="00642902" w:rsidRPr="00214D1F" w14:paraId="30EBA34A" w14:textId="77777777" w:rsidTr="00A31257">
        <w:trPr>
          <w:trHeight w:val="53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90AA8D" w14:textId="4924F433" w:rsidR="00642902" w:rsidRPr="00214D1F" w:rsidRDefault="00642902" w:rsidP="000B7A59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Public and Patient Partners</w:t>
            </w:r>
          </w:p>
        </w:tc>
      </w:tr>
      <w:tr w:rsidR="004C765B" w:rsidRPr="00214D1F" w14:paraId="6285126C" w14:textId="77777777" w:rsidTr="00A31257">
        <w:trPr>
          <w:trHeight w:val="8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CB53" w14:textId="4C80F5A8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Public Members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F18A" w14:textId="5CF4ABBD" w:rsidR="00642902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Providing the patients and public perspective on decision making, as well as a link into the Community of Practice.  </w:t>
            </w:r>
          </w:p>
        </w:tc>
      </w:tr>
      <w:tr w:rsidR="004C765B" w:rsidRPr="00214D1F" w14:paraId="5426C963" w14:textId="77777777" w:rsidTr="00A31257">
        <w:trPr>
          <w:trHeight w:val="48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2DF8610" w14:textId="6C1CC511" w:rsidR="004C765B" w:rsidRPr="00214D1F" w:rsidRDefault="004C765B" w:rsidP="000B7A59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Local Health &amp; Care Partners</w:t>
            </w:r>
          </w:p>
        </w:tc>
      </w:tr>
      <w:tr w:rsidR="004C765B" w:rsidRPr="00214D1F" w14:paraId="40418592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0AA87" w14:textId="345BD1BB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Representative of Buckinghamshire, Oxfordshire &amp; Berkshire West (BOB)  Integrated Care System (ICS)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C918" w14:textId="4D762B73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As agreed by members of BOB ICS</w:t>
            </w:r>
          </w:p>
        </w:tc>
      </w:tr>
      <w:tr w:rsidR="004C765B" w:rsidRPr="00214D1F" w14:paraId="6477DF4F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0270" w14:textId="6556B6A3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Representative of Frimley Health and Care ICS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058B5" w14:textId="4EEFC84D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As agreed by members of Frimley ICS </w:t>
            </w:r>
          </w:p>
        </w:tc>
      </w:tr>
      <w:tr w:rsidR="004C765B" w:rsidRPr="00214D1F" w14:paraId="1CCF4219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C572" w14:textId="33B8AFE0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Representative of Surrey Heartlands ICS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87E5" w14:textId="4CF59122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As agreed by members of Surrey Heartlands ICS </w:t>
            </w:r>
          </w:p>
        </w:tc>
      </w:tr>
      <w:tr w:rsidR="004C765B" w:rsidRPr="00214D1F" w14:paraId="4405FA67" w14:textId="77777777" w:rsidTr="00A31257">
        <w:trPr>
          <w:trHeight w:val="35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6DC1" w14:textId="46A7268B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TVS Care Records Programme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798D" w14:textId="4B32D5FD" w:rsidR="004C765B" w:rsidRPr="00214D1F" w:rsidRDefault="0023782D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As a closely related programme </w:t>
            </w:r>
          </w:p>
        </w:tc>
      </w:tr>
      <w:tr w:rsidR="004C765B" w:rsidRPr="00214D1F" w14:paraId="322AA7E5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15A3" w14:textId="1C934895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Representative of Ambulance sector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EE58" w14:textId="517AF2AB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As agreed by South East Coa</w:t>
            </w:r>
            <w:r w:rsidR="00A95717" w:rsidRPr="00214D1F">
              <w:rPr>
                <w:rFonts w:cstheme="minorHAnsi"/>
                <w:color w:val="000000"/>
                <w:sz w:val="22"/>
                <w:szCs w:val="22"/>
              </w:rPr>
              <w:t>s</w:t>
            </w:r>
            <w:r w:rsidRPr="00214D1F">
              <w:rPr>
                <w:rFonts w:cstheme="minorHAnsi"/>
                <w:color w:val="000000"/>
                <w:sz w:val="22"/>
                <w:szCs w:val="22"/>
              </w:rPr>
              <w:t>t and South Central Ambulance Services</w:t>
            </w:r>
          </w:p>
        </w:tc>
      </w:tr>
      <w:tr w:rsidR="004C765B" w:rsidRPr="00214D1F" w14:paraId="74F40F1F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D4AF" w14:textId="51436B87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lastRenderedPageBreak/>
              <w:t xml:space="preserve">Representative of Milton Keynes University Hospital NHS Foundation Trust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704E7" w14:textId="52300311" w:rsidR="004C765B" w:rsidRPr="00214D1F" w:rsidRDefault="00AE0706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A participating trust outside of the 3 partner ICSs</w:t>
            </w:r>
          </w:p>
        </w:tc>
      </w:tr>
      <w:tr w:rsidR="004C765B" w:rsidRPr="00214D1F" w14:paraId="1B038FDC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062E" w14:textId="583345A9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Representative of Great Western Hospital NHS Foundation Trust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FE88" w14:textId="1B85D2AB" w:rsidR="004C765B" w:rsidRPr="00214D1F" w:rsidRDefault="00AE0706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A participating trust outside of the 3 partner ICSs</w:t>
            </w:r>
          </w:p>
        </w:tc>
      </w:tr>
      <w:tr w:rsidR="004C765B" w:rsidRPr="00214D1F" w14:paraId="4A8C4A5B" w14:textId="77777777" w:rsidTr="00A31257">
        <w:trPr>
          <w:trHeight w:val="533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E9FC99" w14:textId="7EE7C37B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Academic and Industry Expertise</w:t>
            </w:r>
          </w:p>
        </w:tc>
      </w:tr>
      <w:tr w:rsidR="004C765B" w:rsidRPr="00214D1F" w14:paraId="1846115F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A656" w14:textId="6833322B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Director, Thames Valley &amp; Oxford Health Innovation Network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43305" w14:textId="198D55C5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Alignment with innovation and development priorities and initiatives </w:t>
            </w:r>
          </w:p>
        </w:tc>
      </w:tr>
      <w:tr w:rsidR="004C765B" w:rsidRPr="00214D1F" w14:paraId="74A8FA5E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2400" w14:textId="03CD9574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Representative of University of Oxford Medical Sciences Division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F2B6" w14:textId="5B9AF18F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Academic research perspective </w:t>
            </w:r>
          </w:p>
        </w:tc>
      </w:tr>
      <w:tr w:rsidR="004C765B" w:rsidRPr="00214D1F" w14:paraId="0CE66F47" w14:textId="77777777" w:rsidTr="00A31257">
        <w:trPr>
          <w:trHeight w:val="610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B73E86" w14:textId="6231E532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Programme Delivery</w:t>
            </w:r>
          </w:p>
        </w:tc>
      </w:tr>
      <w:tr w:rsidR="004C765B" w:rsidRPr="00214D1F" w14:paraId="42B73584" w14:textId="77777777" w:rsidTr="00A31257">
        <w:trPr>
          <w:trHeight w:val="39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53916" w14:textId="27D3FBDC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TVS SDE Programme Director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D715" w14:textId="577DDA81" w:rsidR="004C765B" w:rsidRPr="00214D1F" w:rsidRDefault="00AE0706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Responsible for delivery of the programme</w:t>
            </w:r>
          </w:p>
        </w:tc>
      </w:tr>
      <w:tr w:rsidR="004C765B" w:rsidRPr="00214D1F" w14:paraId="54177F9D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6E6F2" w14:textId="59EDE454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TVS SDE Chief Technical Officer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CF32" w14:textId="0C7A49F8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Expert data science and architectural advice and assurance </w:t>
            </w:r>
          </w:p>
        </w:tc>
      </w:tr>
      <w:tr w:rsidR="004C765B" w:rsidRPr="00214D1F" w14:paraId="724353DD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516D" w14:textId="1E4C23C9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TVS SDE </w:t>
            </w:r>
            <w:r w:rsidR="00CA3350" w:rsidRPr="00214D1F">
              <w:rPr>
                <w:rFonts w:eastAsia="Arial" w:cstheme="minorHAnsi"/>
                <w:sz w:val="22"/>
                <w:szCs w:val="22"/>
              </w:rPr>
              <w:t>Co-production</w:t>
            </w:r>
            <w:r w:rsidRPr="00214D1F">
              <w:rPr>
                <w:rFonts w:eastAsia="Arial" w:cstheme="minorHAnsi"/>
                <w:sz w:val="22"/>
                <w:szCs w:val="22"/>
              </w:rPr>
              <w:t xml:space="preserve"> lead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A727" w14:textId="45B823BE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Professional PPIE perspective, linking to and support the lay members and Community of Practice and working to maximise alignment in comms with the public across the wider region</w:t>
            </w:r>
          </w:p>
        </w:tc>
      </w:tr>
      <w:tr w:rsidR="004C765B" w:rsidRPr="00214D1F" w14:paraId="1176C268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E885" w14:textId="77777777" w:rsidR="004C765B" w:rsidRPr="00214D1F" w:rsidRDefault="004C765B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Programme Manager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0EE2" w14:textId="25B8179E" w:rsidR="004C765B" w:rsidRPr="00214D1F" w:rsidRDefault="004C765B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Responsible for day-to-day programme management and coordination</w:t>
            </w:r>
            <w:r w:rsidR="00A347C4" w:rsidRPr="00214D1F">
              <w:rPr>
                <w:rFonts w:cstheme="minorHAnsi"/>
                <w:color w:val="000000"/>
                <w:sz w:val="22"/>
                <w:szCs w:val="22"/>
              </w:rPr>
              <w:t>. Non-voting role.</w:t>
            </w:r>
          </w:p>
        </w:tc>
      </w:tr>
      <w:tr w:rsidR="00E656DF" w:rsidRPr="00214D1F" w14:paraId="509B4A56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84C8" w14:textId="6A147A71" w:rsidR="00E656DF" w:rsidRPr="00214D1F" w:rsidRDefault="00E656DF" w:rsidP="00E656DF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 xml:space="preserve">Research Information Governance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B27D" w14:textId="7940D3A7" w:rsidR="00E656DF" w:rsidRPr="00214D1F" w:rsidRDefault="00E656DF" w:rsidP="00E656DF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Expert advice and assurance on data protection and ethical governance matters</w:t>
            </w:r>
          </w:p>
        </w:tc>
      </w:tr>
      <w:tr w:rsidR="00E656DF" w:rsidRPr="00214D1F" w14:paraId="0C1E4A16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CBC24" w14:textId="77777777" w:rsidR="00E656DF" w:rsidRPr="00214D1F" w:rsidRDefault="00E656DF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Secretariat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78EF" w14:textId="0C879539" w:rsidR="00E656DF" w:rsidRPr="00214D1F" w:rsidRDefault="00E656DF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>Responsible for meeting arrangements, invitations, papers and Minutes. Non-voting role.</w:t>
            </w:r>
          </w:p>
        </w:tc>
      </w:tr>
      <w:tr w:rsidR="00E656DF" w:rsidRPr="00214D1F" w14:paraId="479728BD" w14:textId="77777777" w:rsidTr="00A31257">
        <w:trPr>
          <w:trHeight w:val="436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4C2E40" w14:textId="1142604F" w:rsidR="00E656DF" w:rsidRPr="00214D1F" w:rsidRDefault="00E656DF" w:rsidP="000B7A59">
            <w:pPr>
              <w:jc w:val="left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214D1F">
              <w:rPr>
                <w:rFonts w:eastAsia="Arial" w:cstheme="minorHAnsi"/>
                <w:b/>
                <w:bCs/>
                <w:sz w:val="22"/>
                <w:szCs w:val="22"/>
              </w:rPr>
              <w:t>Host Organisation</w:t>
            </w:r>
          </w:p>
        </w:tc>
      </w:tr>
      <w:tr w:rsidR="00E656DF" w:rsidRPr="00214D1F" w14:paraId="1A8AE954" w14:textId="77777777" w:rsidTr="00A31257">
        <w:trPr>
          <w:trHeight w:val="5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C23F" w14:textId="2EAA3FFB" w:rsidR="00E656DF" w:rsidRPr="00214D1F" w:rsidRDefault="00E656DF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Chief Financial Officer, OUH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9AFD2" w14:textId="54654E7C" w:rsidR="00E656DF" w:rsidRPr="00214D1F" w:rsidRDefault="00E656DF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Financial oversight, advice and assurance </w:t>
            </w:r>
          </w:p>
        </w:tc>
      </w:tr>
      <w:tr w:rsidR="00E656DF" w:rsidRPr="00214D1F" w14:paraId="630C2E0F" w14:textId="77777777" w:rsidTr="00A3125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49CD" w14:textId="7AB9D6A4" w:rsidR="00E656DF" w:rsidRPr="00214D1F" w:rsidRDefault="00E656DF" w:rsidP="000B7A59">
            <w:pPr>
              <w:jc w:val="left"/>
              <w:rPr>
                <w:rFonts w:eastAsia="Arial" w:cstheme="minorHAnsi"/>
                <w:sz w:val="22"/>
                <w:szCs w:val="22"/>
              </w:rPr>
            </w:pPr>
            <w:r w:rsidRPr="00214D1F">
              <w:rPr>
                <w:rFonts w:eastAsia="Arial" w:cstheme="minorHAnsi"/>
                <w:sz w:val="22"/>
                <w:szCs w:val="22"/>
              </w:rPr>
              <w:t>Director of Digital Services, OUH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39EF" w14:textId="5EFCF66C" w:rsidR="00E656DF" w:rsidRPr="00214D1F" w:rsidRDefault="00E656DF" w:rsidP="000B7A59">
            <w:pPr>
              <w:jc w:val="left"/>
              <w:rPr>
                <w:rFonts w:cstheme="minorHAnsi"/>
                <w:color w:val="000000"/>
                <w:sz w:val="22"/>
                <w:szCs w:val="22"/>
              </w:rPr>
            </w:pPr>
            <w:r w:rsidRPr="00214D1F">
              <w:rPr>
                <w:rFonts w:cstheme="minorHAnsi"/>
                <w:color w:val="000000"/>
                <w:sz w:val="22"/>
                <w:szCs w:val="22"/>
              </w:rPr>
              <w:t xml:space="preserve">Expert advice on digital aspects of the programme and ensures alignment with relevant services within OUH as the host trust </w:t>
            </w:r>
          </w:p>
        </w:tc>
      </w:tr>
    </w:tbl>
    <w:p w14:paraId="437456F6" w14:textId="77777777" w:rsidR="00E40BF7" w:rsidRPr="00214D1F" w:rsidRDefault="00E40BF7" w:rsidP="000B7A59">
      <w:pPr>
        <w:pStyle w:val="SchedClauses"/>
        <w:rPr>
          <w:rFonts w:cs="Arial"/>
          <w:sz w:val="22"/>
          <w:szCs w:val="22"/>
        </w:rPr>
      </w:pPr>
    </w:p>
    <w:p w14:paraId="4E6E8461" w14:textId="57555E5A" w:rsidR="008C4D15" w:rsidRPr="00214D1F" w:rsidRDefault="008C4D15" w:rsidP="000B7A59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SDE Senior Management team </w:t>
      </w:r>
      <w:r w:rsidR="00AB3A6F" w:rsidRPr="00214D1F">
        <w:rPr>
          <w:rFonts w:cs="Arial"/>
          <w:sz w:val="22"/>
          <w:szCs w:val="22"/>
        </w:rPr>
        <w:t>may attend the Board meetings as a non-voting member.</w:t>
      </w:r>
    </w:p>
    <w:p w14:paraId="011FEDB3" w14:textId="6FAC8BA7" w:rsidR="00A44459" w:rsidRPr="00214D1F" w:rsidRDefault="00A44459" w:rsidP="00A44459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Observers and staff as approved by the Chair may attend a meeting as a non-</w:t>
      </w:r>
      <w:r w:rsidR="00AB3A6F" w:rsidRPr="00214D1F">
        <w:rPr>
          <w:rFonts w:cs="Arial"/>
          <w:sz w:val="22"/>
          <w:szCs w:val="22"/>
        </w:rPr>
        <w:t xml:space="preserve">voting </w:t>
      </w:r>
      <w:r w:rsidRPr="00214D1F">
        <w:rPr>
          <w:rFonts w:cs="Arial"/>
          <w:sz w:val="22"/>
          <w:szCs w:val="22"/>
        </w:rPr>
        <w:t>from time to time.</w:t>
      </w:r>
    </w:p>
    <w:p w14:paraId="6E65FF02" w14:textId="49767B28" w:rsidR="00A44459" w:rsidRPr="00214D1F" w:rsidRDefault="00E85740" w:rsidP="00B70941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Members </w:t>
      </w:r>
      <w:r w:rsidR="00FF112F" w:rsidRPr="00214D1F">
        <w:rPr>
          <w:rFonts w:cs="Arial"/>
          <w:sz w:val="22"/>
          <w:szCs w:val="22"/>
        </w:rPr>
        <w:t xml:space="preserve">of the </w:t>
      </w:r>
      <w:r w:rsidR="00774E93" w:rsidRPr="00214D1F">
        <w:rPr>
          <w:rFonts w:cs="Arial"/>
          <w:sz w:val="22"/>
          <w:szCs w:val="22"/>
        </w:rPr>
        <w:t>Programme Board</w:t>
      </w:r>
      <w:r w:rsidR="00FF112F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 xml:space="preserve">are required to comply with the TVS SDE </w:t>
      </w:r>
      <w:r w:rsidR="00B6614E" w:rsidRPr="00214D1F">
        <w:rPr>
          <w:rFonts w:cs="Arial"/>
          <w:sz w:val="22"/>
          <w:szCs w:val="22"/>
        </w:rPr>
        <w:t xml:space="preserve">policy on declaring and managing </w:t>
      </w:r>
      <w:r w:rsidR="00084C55" w:rsidRPr="00214D1F">
        <w:rPr>
          <w:rFonts w:cs="Arial"/>
          <w:sz w:val="22"/>
          <w:szCs w:val="22"/>
        </w:rPr>
        <w:t>interests</w:t>
      </w:r>
      <w:r w:rsidR="00FF112F" w:rsidRPr="00214D1F">
        <w:rPr>
          <w:rFonts w:cs="Arial"/>
          <w:sz w:val="22"/>
          <w:szCs w:val="22"/>
        </w:rPr>
        <w:t xml:space="preserve">. </w:t>
      </w:r>
    </w:p>
    <w:p w14:paraId="61B5CE79" w14:textId="615F802D" w:rsidR="00966FA5" w:rsidRPr="00214D1F" w:rsidRDefault="003B7497" w:rsidP="00966FA5">
      <w:pPr>
        <w:pStyle w:val="SchedClauses"/>
        <w:numPr>
          <w:ilvl w:val="0"/>
          <w:numId w:val="30"/>
        </w:numPr>
        <w:rPr>
          <w:rFonts w:cs="Arial"/>
          <w:sz w:val="22"/>
          <w:szCs w:val="22"/>
        </w:rPr>
      </w:pPr>
      <w:r w:rsidRPr="00214D1F">
        <w:rPr>
          <w:rFonts w:eastAsia="Calibri"/>
          <w:b/>
          <w:sz w:val="22"/>
          <w:szCs w:val="22"/>
        </w:rPr>
        <w:lastRenderedPageBreak/>
        <w:t>CHAIR</w:t>
      </w:r>
    </w:p>
    <w:p w14:paraId="66884C3C" w14:textId="514043F6" w:rsidR="00614B43" w:rsidRPr="00214D1F" w:rsidRDefault="00614B43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CB1963" w:rsidRPr="00214D1F">
        <w:rPr>
          <w:rFonts w:cs="Arial"/>
          <w:sz w:val="22"/>
          <w:szCs w:val="22"/>
        </w:rPr>
        <w:t>Chair</w:t>
      </w:r>
      <w:r w:rsidRPr="00214D1F">
        <w:rPr>
          <w:rFonts w:cs="Arial"/>
          <w:sz w:val="22"/>
          <w:szCs w:val="22"/>
        </w:rPr>
        <w:t xml:space="preserve"> </w:t>
      </w:r>
      <w:r w:rsidR="005056F7" w:rsidRPr="00214D1F">
        <w:rPr>
          <w:rFonts w:cs="Arial"/>
          <w:sz w:val="22"/>
          <w:szCs w:val="22"/>
        </w:rPr>
        <w:t>is the Senior Responsible Owner of the Programme</w:t>
      </w:r>
      <w:r w:rsidR="00132372" w:rsidRPr="00214D1F">
        <w:rPr>
          <w:rFonts w:cs="Arial"/>
          <w:sz w:val="22"/>
          <w:szCs w:val="22"/>
        </w:rPr>
        <w:t>.</w:t>
      </w:r>
    </w:p>
    <w:p w14:paraId="4798B40D" w14:textId="256EF4F0" w:rsidR="00614B43" w:rsidRPr="00214D1F" w:rsidRDefault="00614B43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913B51" w:rsidRPr="00214D1F">
        <w:rPr>
          <w:rFonts w:cs="Arial"/>
          <w:sz w:val="22"/>
          <w:szCs w:val="22"/>
        </w:rPr>
        <w:t>Chair</w:t>
      </w:r>
      <w:r w:rsidRPr="00214D1F">
        <w:rPr>
          <w:rFonts w:cs="Arial"/>
          <w:sz w:val="22"/>
          <w:szCs w:val="22"/>
        </w:rPr>
        <w:t xml:space="preserve"> will cha</w:t>
      </w:r>
      <w:r w:rsidR="00132372" w:rsidRPr="00214D1F">
        <w:rPr>
          <w:rFonts w:cs="Arial"/>
          <w:sz w:val="22"/>
          <w:szCs w:val="22"/>
        </w:rPr>
        <w:t xml:space="preserve">ir all TVS SDE </w:t>
      </w:r>
      <w:r w:rsidR="001E6D03" w:rsidRPr="00214D1F">
        <w:rPr>
          <w:rFonts w:cs="Arial"/>
          <w:sz w:val="22"/>
          <w:szCs w:val="22"/>
        </w:rPr>
        <w:t xml:space="preserve">Programme Board </w:t>
      </w:r>
      <w:r w:rsidR="00132372" w:rsidRPr="00214D1F">
        <w:rPr>
          <w:rFonts w:cs="Arial"/>
          <w:sz w:val="22"/>
          <w:szCs w:val="22"/>
        </w:rPr>
        <w:t>meetings, when present.</w:t>
      </w:r>
    </w:p>
    <w:p w14:paraId="60E87A68" w14:textId="3387E294" w:rsidR="00132372" w:rsidRPr="00214D1F" w:rsidRDefault="00D43A40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Chair will ensure that the </w:t>
      </w:r>
      <w:r w:rsidR="00774E93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discusses key and appropriate issues in a timely manner with all the necessary information and advice being made available to the </w:t>
      </w:r>
      <w:r w:rsidR="00774E93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to inform the debate and ultimate resolutions.</w:t>
      </w:r>
    </w:p>
    <w:p w14:paraId="737539CD" w14:textId="7F0C286B" w:rsidR="00677E08" w:rsidRPr="00214D1F" w:rsidRDefault="00677E08" w:rsidP="00A57E0E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Chair will ensure that </w:t>
      </w:r>
      <w:r w:rsidR="000A2AE5" w:rsidRPr="00214D1F">
        <w:rPr>
          <w:rFonts w:cs="Arial"/>
          <w:sz w:val="22"/>
          <w:szCs w:val="22"/>
        </w:rPr>
        <w:t>there is equitable</w:t>
      </w:r>
      <w:r w:rsidR="00A57E0E" w:rsidRPr="00214D1F">
        <w:rPr>
          <w:rFonts w:cs="Arial"/>
          <w:sz w:val="22"/>
          <w:szCs w:val="22"/>
        </w:rPr>
        <w:t xml:space="preserve"> input and consideration from all members. </w:t>
      </w:r>
      <w:r w:rsidR="000A2AE5" w:rsidRPr="00214D1F">
        <w:rPr>
          <w:rFonts w:cs="Arial"/>
          <w:sz w:val="22"/>
          <w:szCs w:val="22"/>
        </w:rPr>
        <w:t xml:space="preserve"> </w:t>
      </w:r>
    </w:p>
    <w:p w14:paraId="58B6458E" w14:textId="10779D37" w:rsidR="00B44F61" w:rsidRPr="00214D1F" w:rsidRDefault="00B44F61" w:rsidP="002771F2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The Chair will be independent from the SDE</w:t>
      </w:r>
      <w:r w:rsidR="006B53C3" w:rsidRPr="00214D1F">
        <w:rPr>
          <w:rFonts w:cs="Arial"/>
          <w:sz w:val="22"/>
          <w:szCs w:val="22"/>
        </w:rPr>
        <w:t xml:space="preserve"> Senior</w:t>
      </w:r>
      <w:r w:rsidRPr="00214D1F">
        <w:rPr>
          <w:rFonts w:cs="Arial"/>
          <w:sz w:val="22"/>
          <w:szCs w:val="22"/>
        </w:rPr>
        <w:t xml:space="preserve"> Management Team</w:t>
      </w:r>
      <w:r w:rsidR="003D34EE" w:rsidRPr="00214D1F">
        <w:rPr>
          <w:rFonts w:cs="Arial"/>
          <w:sz w:val="22"/>
          <w:szCs w:val="22"/>
        </w:rPr>
        <w:t>.</w:t>
      </w:r>
    </w:p>
    <w:p w14:paraId="6E9DB228" w14:textId="0D1413B7" w:rsidR="00966FA5" w:rsidRPr="00214D1F" w:rsidRDefault="00966F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In the Chair's absence, the </w:t>
      </w:r>
      <w:r w:rsidR="00C844AC" w:rsidRPr="00214D1F">
        <w:rPr>
          <w:rFonts w:cs="Arial"/>
          <w:sz w:val="22"/>
          <w:szCs w:val="22"/>
        </w:rPr>
        <w:t>SRO</w:t>
      </w:r>
      <w:r w:rsidR="001E6D03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>shall nominate a</w:t>
      </w:r>
      <w:r w:rsidR="00F351BF" w:rsidRPr="00214D1F">
        <w:rPr>
          <w:rFonts w:cs="Arial"/>
          <w:sz w:val="22"/>
          <w:szCs w:val="22"/>
        </w:rPr>
        <w:t>n interim</w:t>
      </w:r>
      <w:r w:rsidRPr="00214D1F">
        <w:rPr>
          <w:rFonts w:cs="Arial"/>
          <w:sz w:val="22"/>
          <w:szCs w:val="22"/>
        </w:rPr>
        <w:t xml:space="preserve"> </w:t>
      </w:r>
      <w:r w:rsidR="002128CE" w:rsidRPr="00214D1F">
        <w:rPr>
          <w:rFonts w:cs="Arial"/>
          <w:sz w:val="22"/>
          <w:szCs w:val="22"/>
        </w:rPr>
        <w:t>c</w:t>
      </w:r>
      <w:r w:rsidRPr="00214D1F">
        <w:rPr>
          <w:rFonts w:cs="Arial"/>
          <w:sz w:val="22"/>
          <w:szCs w:val="22"/>
        </w:rPr>
        <w:t xml:space="preserve">hair for that meeting. </w:t>
      </w:r>
      <w:r w:rsidR="00ED45F5" w:rsidRPr="00214D1F">
        <w:rPr>
          <w:rFonts w:cs="Arial"/>
          <w:sz w:val="22"/>
          <w:szCs w:val="22"/>
        </w:rPr>
        <w:t xml:space="preserve">Where that is not feasible nor practicable the </w:t>
      </w:r>
      <w:r w:rsidR="00C844AC" w:rsidRPr="00214D1F">
        <w:rPr>
          <w:rFonts w:cs="Arial"/>
          <w:sz w:val="22"/>
          <w:szCs w:val="22"/>
        </w:rPr>
        <w:t>Programme Board</w:t>
      </w:r>
      <w:r w:rsidR="00ED45F5" w:rsidRPr="00214D1F">
        <w:rPr>
          <w:rFonts w:cs="Arial"/>
          <w:sz w:val="22"/>
          <w:szCs w:val="22"/>
        </w:rPr>
        <w:t xml:space="preserve"> shall agree an interim chair for that meeting.</w:t>
      </w:r>
    </w:p>
    <w:p w14:paraId="0DE8D4E7" w14:textId="7B93EACA" w:rsidR="00893525" w:rsidRPr="00214D1F" w:rsidRDefault="0089352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Removal of </w:t>
      </w:r>
      <w:r w:rsidR="00ED45F5" w:rsidRPr="00214D1F">
        <w:rPr>
          <w:rFonts w:cs="Arial"/>
          <w:sz w:val="22"/>
          <w:szCs w:val="22"/>
        </w:rPr>
        <w:t>a</w:t>
      </w:r>
      <w:r w:rsidRPr="00214D1F">
        <w:rPr>
          <w:rFonts w:cs="Arial"/>
          <w:sz w:val="22"/>
          <w:szCs w:val="22"/>
        </w:rPr>
        <w:t xml:space="preserve"> Member </w:t>
      </w:r>
      <w:r w:rsidR="00ED45F5" w:rsidRPr="00214D1F">
        <w:rPr>
          <w:rFonts w:cs="Arial"/>
          <w:sz w:val="22"/>
          <w:szCs w:val="22"/>
        </w:rPr>
        <w:t>is at the discretion of the SRO</w:t>
      </w:r>
      <w:r w:rsidRPr="00214D1F">
        <w:rPr>
          <w:rFonts w:cs="Arial"/>
          <w:sz w:val="22"/>
          <w:szCs w:val="22"/>
        </w:rPr>
        <w:t>.</w:t>
      </w:r>
    </w:p>
    <w:p w14:paraId="0F397451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214D1F">
        <w:rPr>
          <w:rFonts w:cs="Arial"/>
          <w:b/>
          <w:sz w:val="22"/>
          <w:szCs w:val="22"/>
        </w:rPr>
        <w:t>MEETINGS</w:t>
      </w:r>
    </w:p>
    <w:p w14:paraId="090F85C0" w14:textId="70DA3D79" w:rsidR="00D00A94" w:rsidRPr="00214D1F" w:rsidRDefault="00016CA5" w:rsidP="00D00A94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will meet at least </w:t>
      </w:r>
      <w:r w:rsidR="00D31A42" w:rsidRPr="00214D1F">
        <w:rPr>
          <w:rFonts w:cs="Arial"/>
          <w:sz w:val="22"/>
          <w:szCs w:val="22"/>
        </w:rPr>
        <w:t xml:space="preserve">4 </w:t>
      </w:r>
      <w:r w:rsidRPr="00214D1F">
        <w:rPr>
          <w:rFonts w:cs="Arial"/>
          <w:sz w:val="22"/>
          <w:szCs w:val="22"/>
        </w:rPr>
        <w:t xml:space="preserve">times a year. </w:t>
      </w:r>
    </w:p>
    <w:p w14:paraId="0E153D74" w14:textId="074090F8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may meet at other times during the year as agreed between the </w:t>
      </w:r>
      <w:r w:rsidR="00E7056D" w:rsidRPr="00214D1F">
        <w:rPr>
          <w:rFonts w:cs="Arial"/>
          <w:sz w:val="22"/>
          <w:szCs w:val="22"/>
        </w:rPr>
        <w:t xml:space="preserve">Chair and </w:t>
      </w:r>
      <w:r w:rsidR="00B70941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embers of 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or as otherwise requested or required. </w:t>
      </w:r>
    </w:p>
    <w:p w14:paraId="5FE353BF" w14:textId="53063390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Only </w:t>
      </w:r>
      <w:r w:rsidR="00105DA8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embers have the right to attend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meetings but other persons and external advisers may be invited to attend all or part of any meeting as and when appropriate.</w:t>
      </w:r>
    </w:p>
    <w:p w14:paraId="2F10A09A" w14:textId="2FF5015E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Any </w:t>
      </w:r>
      <w:r w:rsidR="00105DA8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 or attendee may participate in </w:t>
      </w:r>
      <w:r w:rsidR="00CB30A2" w:rsidRPr="00214D1F">
        <w:rPr>
          <w:rFonts w:cs="Arial"/>
          <w:sz w:val="22"/>
          <w:szCs w:val="22"/>
        </w:rPr>
        <w:t xml:space="preserve">the </w:t>
      </w:r>
      <w:r w:rsidR="00460FDD" w:rsidRPr="00214D1F">
        <w:rPr>
          <w:rFonts w:cs="Arial"/>
          <w:sz w:val="22"/>
          <w:szCs w:val="22"/>
        </w:rPr>
        <w:t>Programme Board</w:t>
      </w:r>
      <w:r w:rsidR="00CB30A2" w:rsidRPr="00214D1F">
        <w:rPr>
          <w:rFonts w:cs="Arial"/>
          <w:sz w:val="22"/>
          <w:szCs w:val="22"/>
        </w:rPr>
        <w:t>'s</w:t>
      </w:r>
      <w:r w:rsidRPr="00214D1F">
        <w:rPr>
          <w:rFonts w:cs="Arial"/>
          <w:sz w:val="22"/>
          <w:szCs w:val="22"/>
        </w:rPr>
        <w:t xml:space="preserve"> meetings by secure telephone or video conference, provided that all </w:t>
      </w:r>
      <w:r w:rsidR="00CB30A2" w:rsidRPr="00214D1F">
        <w:rPr>
          <w:rFonts w:cs="Arial"/>
          <w:sz w:val="22"/>
          <w:szCs w:val="22"/>
        </w:rPr>
        <w:t xml:space="preserve">those participating </w:t>
      </w:r>
      <w:r w:rsidRPr="00214D1F">
        <w:rPr>
          <w:rFonts w:cs="Arial"/>
          <w:sz w:val="22"/>
          <w:szCs w:val="22"/>
        </w:rPr>
        <w:t>are able to hear each other such that they can contribute to discussions and decisions. Participation in a meeting via electronic means shall constitute presence in person at th</w:t>
      </w:r>
      <w:r w:rsidR="00CB30A2" w:rsidRPr="00214D1F">
        <w:rPr>
          <w:rFonts w:cs="Arial"/>
          <w:sz w:val="22"/>
          <w:szCs w:val="22"/>
        </w:rPr>
        <w:t>e</w:t>
      </w:r>
      <w:r w:rsidRPr="00214D1F">
        <w:rPr>
          <w:rFonts w:cs="Arial"/>
          <w:sz w:val="22"/>
          <w:szCs w:val="22"/>
        </w:rPr>
        <w:t xml:space="preserve"> meeting.</w:t>
      </w:r>
    </w:p>
    <w:p w14:paraId="16378831" w14:textId="22388E6A" w:rsidR="000C3047" w:rsidRPr="00214D1F" w:rsidRDefault="00287984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is entitled to delegate discrete work packages to sub-groups who will conduct research and report their findings back to 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at a meeting. The constitution of the subgroup will be decided by 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, at the sole discretion of the Chair. </w:t>
      </w:r>
    </w:p>
    <w:p w14:paraId="2BEE0219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214D1F">
        <w:rPr>
          <w:rFonts w:cs="Arial"/>
          <w:b/>
          <w:sz w:val="22"/>
          <w:szCs w:val="22"/>
        </w:rPr>
        <w:t>QUORUM AND VOTING</w:t>
      </w:r>
    </w:p>
    <w:p w14:paraId="64D33DDD" w14:textId="04A29BE0" w:rsidR="00016CA5" w:rsidRPr="00214D1F" w:rsidRDefault="00B70941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E</w:t>
      </w:r>
      <w:r w:rsidR="00016CA5" w:rsidRPr="00214D1F">
        <w:rPr>
          <w:rFonts w:cs="Arial"/>
          <w:sz w:val="22"/>
          <w:szCs w:val="22"/>
        </w:rPr>
        <w:t xml:space="preserve">ach </w:t>
      </w:r>
      <w:r w:rsidR="00105DA8" w:rsidRPr="00214D1F">
        <w:rPr>
          <w:rFonts w:cs="Arial"/>
          <w:sz w:val="22"/>
          <w:szCs w:val="22"/>
        </w:rPr>
        <w:t>M</w:t>
      </w:r>
      <w:r w:rsidR="00016CA5" w:rsidRPr="00214D1F">
        <w:rPr>
          <w:rFonts w:cs="Arial"/>
          <w:sz w:val="22"/>
          <w:szCs w:val="22"/>
        </w:rPr>
        <w:t xml:space="preserve">ember shall have one vote. </w:t>
      </w:r>
    </w:p>
    <w:p w14:paraId="16F93DC0" w14:textId="47CA27DC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Where decisions are required the </w:t>
      </w:r>
      <w:r w:rsidR="00460FDD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shall reach decisions by a simple majority of </w:t>
      </w:r>
      <w:r w:rsidR="00B70941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embers present. Where there is an equality of votes the </w:t>
      </w:r>
      <w:r w:rsidR="00B70941" w:rsidRPr="00214D1F">
        <w:rPr>
          <w:rFonts w:cs="Arial"/>
          <w:sz w:val="22"/>
          <w:szCs w:val="22"/>
        </w:rPr>
        <w:t>C</w:t>
      </w:r>
      <w:r w:rsidRPr="00214D1F">
        <w:rPr>
          <w:rFonts w:cs="Arial"/>
          <w:sz w:val="22"/>
          <w:szCs w:val="22"/>
        </w:rPr>
        <w:t>hair has a second and deciding vote provided that they are not conflicted.</w:t>
      </w:r>
    </w:p>
    <w:p w14:paraId="22A4C512" w14:textId="2AED94E4" w:rsidR="00105DA8" w:rsidRPr="00214D1F" w:rsidRDefault="00016CA5" w:rsidP="0C93CE6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bookmarkStart w:id="0" w:name="_Ref173148207"/>
      <w:r w:rsidRPr="00214D1F">
        <w:rPr>
          <w:rFonts w:cs="Arial"/>
          <w:sz w:val="22"/>
          <w:szCs w:val="22"/>
        </w:rPr>
        <w:t xml:space="preserve">A </w:t>
      </w:r>
      <w:r w:rsidR="00105DA8" w:rsidRPr="00214D1F">
        <w:rPr>
          <w:rFonts w:cs="Arial"/>
          <w:sz w:val="22"/>
          <w:szCs w:val="22"/>
        </w:rPr>
        <w:t xml:space="preserve">meeting shall be quorate </w:t>
      </w:r>
      <w:r w:rsidR="00B620B4" w:rsidRPr="00214D1F">
        <w:rPr>
          <w:rFonts w:cs="Arial"/>
          <w:sz w:val="22"/>
          <w:szCs w:val="22"/>
        </w:rPr>
        <w:t xml:space="preserve">with at least 7 Members </w:t>
      </w:r>
      <w:r w:rsidR="002261CB" w:rsidRPr="00214D1F">
        <w:rPr>
          <w:rFonts w:cs="Arial"/>
          <w:sz w:val="22"/>
          <w:szCs w:val="22"/>
        </w:rPr>
        <w:t>in attendance which must include</w:t>
      </w:r>
      <w:r w:rsidR="00105DA8" w:rsidRPr="00214D1F">
        <w:rPr>
          <w:rFonts w:cs="Arial"/>
          <w:sz w:val="22"/>
          <w:szCs w:val="22"/>
        </w:rPr>
        <w:t>:</w:t>
      </w:r>
      <w:bookmarkEnd w:id="0"/>
      <w:r w:rsidR="00105DA8" w:rsidRPr="00214D1F">
        <w:rPr>
          <w:rFonts w:cs="Arial"/>
          <w:sz w:val="22"/>
          <w:szCs w:val="22"/>
        </w:rPr>
        <w:t xml:space="preserve"> </w:t>
      </w:r>
    </w:p>
    <w:p w14:paraId="130B52BB" w14:textId="48F9C2BD" w:rsidR="00606E95" w:rsidRPr="00214D1F" w:rsidRDefault="00460FDD" w:rsidP="00105DA8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lastRenderedPageBreak/>
        <w:t>Programme Board</w:t>
      </w:r>
      <w:r w:rsidR="008E7D3C" w:rsidRPr="00214D1F">
        <w:rPr>
          <w:rFonts w:cs="Arial"/>
          <w:sz w:val="22"/>
          <w:szCs w:val="22"/>
        </w:rPr>
        <w:t xml:space="preserve"> Chair or agreed deputy</w:t>
      </w:r>
      <w:r w:rsidR="000C28D9" w:rsidRPr="00214D1F">
        <w:rPr>
          <w:rFonts w:cs="Arial"/>
          <w:sz w:val="22"/>
          <w:szCs w:val="22"/>
        </w:rPr>
        <w:t>;</w:t>
      </w:r>
    </w:p>
    <w:p w14:paraId="637F12A2" w14:textId="4DEF2992" w:rsidR="008E7D3C" w:rsidRPr="00214D1F" w:rsidRDefault="008E7D3C" w:rsidP="00105DA8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At least </w:t>
      </w:r>
      <w:r w:rsidR="00711C6C" w:rsidRPr="00214D1F">
        <w:rPr>
          <w:rFonts w:cs="Arial"/>
          <w:sz w:val="22"/>
          <w:szCs w:val="22"/>
        </w:rPr>
        <w:t>three representatives of NHS Trusts or Integrated Care Systems</w:t>
      </w:r>
      <w:r w:rsidR="000C28D9" w:rsidRPr="00214D1F">
        <w:rPr>
          <w:rFonts w:cs="Arial"/>
          <w:sz w:val="22"/>
          <w:szCs w:val="22"/>
        </w:rPr>
        <w:t>;</w:t>
      </w:r>
    </w:p>
    <w:p w14:paraId="735349EF" w14:textId="3F3B233A" w:rsidR="000C28D9" w:rsidRPr="00214D1F" w:rsidRDefault="000C28D9" w:rsidP="000C28D9">
      <w:pPr>
        <w:pStyle w:val="SchedClauses"/>
        <w:numPr>
          <w:ilvl w:val="2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A representative of the TVS SDE Senior Management Team</w:t>
      </w:r>
      <w:r w:rsidR="004E0FA5" w:rsidRPr="00214D1F">
        <w:rPr>
          <w:rFonts w:cs="Arial"/>
          <w:sz w:val="22"/>
          <w:szCs w:val="22"/>
        </w:rPr>
        <w:t>.</w:t>
      </w:r>
    </w:p>
    <w:p w14:paraId="6AEC1C18" w14:textId="34B1F69A" w:rsidR="00287984" w:rsidRPr="00214D1F" w:rsidRDefault="00287984" w:rsidP="00042E0F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If any</w:t>
      </w:r>
      <w:r w:rsidR="00042E0F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>Member cannot attend the meeting, they shall, if possible</w:t>
      </w:r>
      <w:r w:rsidR="00042E0F" w:rsidRPr="00214D1F">
        <w:rPr>
          <w:rFonts w:cs="Arial"/>
          <w:sz w:val="22"/>
          <w:szCs w:val="22"/>
        </w:rPr>
        <w:t xml:space="preserve"> inform</w:t>
      </w:r>
      <w:r w:rsidRPr="00214D1F">
        <w:rPr>
          <w:rFonts w:cs="Arial"/>
          <w:sz w:val="22"/>
          <w:szCs w:val="22"/>
        </w:rPr>
        <w:t xml:space="preserve"> the </w:t>
      </w:r>
      <w:r w:rsidRPr="00214D1F">
        <w:rPr>
          <w:rFonts w:cs="Arial"/>
          <w:sz w:val="22"/>
          <w:szCs w:val="22"/>
          <w:shd w:val="clear" w:color="auto" w:fill="FFFFFF"/>
        </w:rPr>
        <w:t>TVS SDE Programme Support Manager at least five (5) working days in advance</w:t>
      </w:r>
    </w:p>
    <w:p w14:paraId="7B66EE9B" w14:textId="6B1AAAD1" w:rsidR="00042E0F" w:rsidRPr="00214D1F" w:rsidRDefault="00042E0F" w:rsidP="00042E0F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If any Member</w:t>
      </w:r>
      <w:r w:rsidR="00711C6C" w:rsidRPr="00214D1F">
        <w:rPr>
          <w:rFonts w:cs="Arial"/>
          <w:sz w:val="22"/>
          <w:szCs w:val="22"/>
        </w:rPr>
        <w:t>, other than a Public Member,</w:t>
      </w:r>
      <w:r w:rsidRPr="00214D1F">
        <w:rPr>
          <w:rFonts w:cs="Arial"/>
          <w:sz w:val="22"/>
          <w:szCs w:val="22"/>
        </w:rPr>
        <w:t xml:space="preserve"> cannot attend the meeting, they shall </w:t>
      </w:r>
      <w:r w:rsidRPr="00214D1F">
        <w:rPr>
          <w:rFonts w:cs="Arial"/>
          <w:sz w:val="22"/>
          <w:szCs w:val="22"/>
          <w:shd w:val="clear" w:color="auto" w:fill="FFFFFF"/>
        </w:rPr>
        <w:t xml:space="preserve">provide the name of the suitably empowered deputy nominated to attend the meeting in their stead. </w:t>
      </w:r>
    </w:p>
    <w:p w14:paraId="30D6313C" w14:textId="530F155A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If any </w:t>
      </w:r>
      <w:r w:rsidR="00B70941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>ember is disqualified from voting due to a conflict of interest they shall not count towards the quorum.</w:t>
      </w:r>
    </w:p>
    <w:p w14:paraId="207468FF" w14:textId="27CC9593" w:rsidR="00C627B5" w:rsidRPr="00214D1F" w:rsidRDefault="00C627B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Decisions may be made by the </w:t>
      </w:r>
      <w:r w:rsidR="00565461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outside of a meeting at the discretion of the Chair with written agreement being received by those members listed at section </w:t>
      </w:r>
      <w:r w:rsidRPr="00214D1F">
        <w:rPr>
          <w:rFonts w:cs="Arial"/>
          <w:sz w:val="22"/>
          <w:szCs w:val="22"/>
        </w:rPr>
        <w:fldChar w:fldCharType="begin"/>
      </w:r>
      <w:r w:rsidRPr="00214D1F">
        <w:rPr>
          <w:rFonts w:cs="Arial"/>
          <w:sz w:val="22"/>
          <w:szCs w:val="22"/>
        </w:rPr>
        <w:instrText xml:space="preserve"> REF _Ref173148207 \r \h </w:instrText>
      </w:r>
      <w:r w:rsidR="00D516E3" w:rsidRPr="00214D1F">
        <w:rPr>
          <w:rFonts w:cs="Arial"/>
          <w:sz w:val="22"/>
          <w:szCs w:val="22"/>
        </w:rPr>
        <w:instrText xml:space="preserve"> \* MERGEFORMAT </w:instrText>
      </w:r>
      <w:r w:rsidRPr="00214D1F">
        <w:rPr>
          <w:rFonts w:cs="Arial"/>
          <w:sz w:val="22"/>
          <w:szCs w:val="22"/>
        </w:rPr>
      </w:r>
      <w:r w:rsidRPr="00214D1F">
        <w:rPr>
          <w:rFonts w:cs="Arial"/>
          <w:sz w:val="22"/>
          <w:szCs w:val="22"/>
        </w:rPr>
        <w:fldChar w:fldCharType="separate"/>
      </w:r>
      <w:r w:rsidRPr="00214D1F">
        <w:rPr>
          <w:rFonts w:cs="Arial"/>
          <w:sz w:val="22"/>
          <w:szCs w:val="22"/>
        </w:rPr>
        <w:t>7.3</w:t>
      </w:r>
      <w:r w:rsidRPr="00214D1F">
        <w:rPr>
          <w:rFonts w:cs="Arial"/>
          <w:sz w:val="22"/>
          <w:szCs w:val="22"/>
        </w:rPr>
        <w:fldChar w:fldCharType="end"/>
      </w:r>
      <w:r w:rsidRPr="00214D1F">
        <w:rPr>
          <w:rFonts w:cs="Arial"/>
          <w:sz w:val="22"/>
          <w:szCs w:val="22"/>
        </w:rPr>
        <w:t xml:space="preserve"> and confirmation that all Members received notice in advance of any such decisions being considered and having a reasonable period of time to input their own consideration. </w:t>
      </w:r>
    </w:p>
    <w:p w14:paraId="242B8EC2" w14:textId="6E92E0AC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Decisions and recommendations made by the </w:t>
      </w:r>
      <w:r w:rsidR="00565461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 xml:space="preserve"> shall be notified to the Board at the next Board meeting.</w:t>
      </w:r>
    </w:p>
    <w:p w14:paraId="361078A7" w14:textId="13C21023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B70941" w:rsidRPr="00214D1F">
        <w:rPr>
          <w:rFonts w:cs="Arial"/>
          <w:sz w:val="22"/>
          <w:szCs w:val="22"/>
        </w:rPr>
        <w:t>Members</w:t>
      </w:r>
      <w:r w:rsidRPr="00214D1F">
        <w:rPr>
          <w:rFonts w:cs="Arial"/>
          <w:sz w:val="22"/>
          <w:szCs w:val="22"/>
        </w:rPr>
        <w:t xml:space="preserve"> have a collective responsibility for the operation of the </w:t>
      </w:r>
      <w:r w:rsidR="00565461" w:rsidRPr="00214D1F">
        <w:rPr>
          <w:rFonts w:cs="Arial"/>
          <w:sz w:val="22"/>
          <w:szCs w:val="22"/>
        </w:rPr>
        <w:t>Programme Board</w:t>
      </w:r>
      <w:r w:rsidRPr="00214D1F">
        <w:rPr>
          <w:rFonts w:cs="Arial"/>
          <w:sz w:val="22"/>
          <w:szCs w:val="22"/>
        </w:rPr>
        <w:t>. They will participate in discussion, review evidence, and provide objective input to the best of their knowledge and ability, and endeavour to reach a collective view. They will take advice where relevant.</w:t>
      </w:r>
    </w:p>
    <w:p w14:paraId="30F15FC8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214D1F">
        <w:rPr>
          <w:rFonts w:cs="Arial"/>
          <w:b/>
          <w:sz w:val="22"/>
          <w:szCs w:val="22"/>
        </w:rPr>
        <w:t>REPORTING</w:t>
      </w:r>
    </w:p>
    <w:p w14:paraId="36F44F94" w14:textId="252809D8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The</w:t>
      </w:r>
      <w:r w:rsidR="00CC682D" w:rsidRPr="00214D1F">
        <w:rPr>
          <w:rFonts w:cs="Arial"/>
          <w:sz w:val="22"/>
          <w:szCs w:val="22"/>
        </w:rPr>
        <w:t xml:space="preserve"> </w:t>
      </w:r>
      <w:r w:rsidR="001A4994" w:rsidRPr="00214D1F">
        <w:rPr>
          <w:rFonts w:cs="Arial"/>
          <w:sz w:val="22"/>
          <w:szCs w:val="22"/>
        </w:rPr>
        <w:t>C</w:t>
      </w:r>
      <w:r w:rsidRPr="00214D1F">
        <w:rPr>
          <w:rFonts w:cs="Arial"/>
          <w:sz w:val="22"/>
          <w:szCs w:val="22"/>
        </w:rPr>
        <w:t xml:space="preserve">hair shall report to the </w:t>
      </w:r>
      <w:r w:rsidR="00CE6C92" w:rsidRPr="00214D1F">
        <w:rPr>
          <w:rFonts w:cs="Arial"/>
          <w:sz w:val="22"/>
          <w:szCs w:val="22"/>
        </w:rPr>
        <w:t>DOC</w:t>
      </w:r>
      <w:r w:rsidRPr="00214D1F">
        <w:rPr>
          <w:rFonts w:cs="Arial"/>
          <w:sz w:val="22"/>
          <w:szCs w:val="22"/>
        </w:rPr>
        <w:t xml:space="preserve"> </w:t>
      </w:r>
      <w:r w:rsidR="00CE6C92" w:rsidRPr="00214D1F">
        <w:rPr>
          <w:rFonts w:cs="Arial"/>
          <w:sz w:val="22"/>
          <w:szCs w:val="22"/>
        </w:rPr>
        <w:t>and OUH Trust Management Executive  as and when required</w:t>
      </w:r>
      <w:r w:rsidRPr="00214D1F">
        <w:rPr>
          <w:rFonts w:cs="Arial"/>
          <w:sz w:val="22"/>
          <w:szCs w:val="22"/>
        </w:rPr>
        <w:t>.</w:t>
      </w:r>
    </w:p>
    <w:p w14:paraId="559DA506" w14:textId="0C0E66C2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</w:t>
      </w:r>
      <w:r w:rsidR="00CE6C92" w:rsidRPr="00214D1F">
        <w:rPr>
          <w:rFonts w:cs="Arial"/>
          <w:sz w:val="22"/>
          <w:szCs w:val="22"/>
        </w:rPr>
        <w:t xml:space="preserve">Chair </w:t>
      </w:r>
      <w:r w:rsidRPr="00214D1F">
        <w:rPr>
          <w:rFonts w:cs="Arial"/>
          <w:sz w:val="22"/>
          <w:szCs w:val="22"/>
        </w:rPr>
        <w:t>shall make whatever recommendations to the Board it deems appropriate on any area within its remit where action or improvement is needed.</w:t>
      </w:r>
    </w:p>
    <w:p w14:paraId="1BD0C33B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214D1F">
        <w:rPr>
          <w:rFonts w:cs="Arial"/>
          <w:b/>
          <w:sz w:val="22"/>
          <w:szCs w:val="22"/>
        </w:rPr>
        <w:t>ADMINISTRATIVE</w:t>
      </w:r>
    </w:p>
    <w:p w14:paraId="17F1BE3C" w14:textId="3AD62B20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A schedule of meetings of the </w:t>
      </w:r>
      <w:r w:rsidR="00CE6C92" w:rsidRPr="00214D1F">
        <w:rPr>
          <w:rFonts w:cs="Arial"/>
          <w:sz w:val="22"/>
          <w:szCs w:val="22"/>
        </w:rPr>
        <w:t xml:space="preserve">Board </w:t>
      </w:r>
      <w:r w:rsidRPr="00214D1F">
        <w:rPr>
          <w:rFonts w:cs="Arial"/>
          <w:sz w:val="22"/>
          <w:szCs w:val="22"/>
        </w:rPr>
        <w:t xml:space="preserve">shall be drawn up for each financial year and circulated to the </w:t>
      </w:r>
      <w:r w:rsidR="00287984" w:rsidRPr="00214D1F">
        <w:rPr>
          <w:rFonts w:cs="Arial"/>
          <w:sz w:val="22"/>
          <w:szCs w:val="22"/>
        </w:rPr>
        <w:t>M</w:t>
      </w:r>
      <w:r w:rsidRPr="00214D1F">
        <w:rPr>
          <w:rFonts w:cs="Arial"/>
          <w:sz w:val="22"/>
          <w:szCs w:val="22"/>
        </w:rPr>
        <w:t xml:space="preserve">embers. </w:t>
      </w:r>
    </w:p>
    <w:p w14:paraId="301BB9F9" w14:textId="3FB7AA71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The agenda for the </w:t>
      </w:r>
      <w:r w:rsidR="00CE6C92" w:rsidRPr="00214D1F">
        <w:rPr>
          <w:rFonts w:cs="Arial"/>
          <w:sz w:val="22"/>
          <w:szCs w:val="22"/>
        </w:rPr>
        <w:t xml:space="preserve">Board </w:t>
      </w:r>
      <w:r w:rsidRPr="00214D1F">
        <w:rPr>
          <w:rFonts w:cs="Arial"/>
          <w:sz w:val="22"/>
          <w:szCs w:val="22"/>
        </w:rPr>
        <w:t xml:space="preserve">shall be determined collectively by the </w:t>
      </w:r>
      <w:r w:rsidR="00826146" w:rsidRPr="00214D1F">
        <w:rPr>
          <w:rFonts w:cs="Arial"/>
          <w:sz w:val="22"/>
          <w:szCs w:val="22"/>
        </w:rPr>
        <w:t xml:space="preserve">Chair </w:t>
      </w:r>
      <w:r w:rsidR="00B70941" w:rsidRPr="00214D1F">
        <w:rPr>
          <w:rFonts w:cs="Arial"/>
          <w:sz w:val="22"/>
          <w:szCs w:val="22"/>
        </w:rPr>
        <w:t xml:space="preserve">based on a standard </w:t>
      </w:r>
      <w:r w:rsidR="00CE6C92" w:rsidRPr="00214D1F">
        <w:rPr>
          <w:rFonts w:cs="Arial"/>
          <w:sz w:val="22"/>
          <w:szCs w:val="22"/>
        </w:rPr>
        <w:t xml:space="preserve">Board </w:t>
      </w:r>
      <w:r w:rsidR="00B70941" w:rsidRPr="00214D1F">
        <w:rPr>
          <w:rFonts w:cs="Arial"/>
          <w:sz w:val="22"/>
          <w:szCs w:val="22"/>
        </w:rPr>
        <w:t>template, plus any further matters arising</w:t>
      </w:r>
      <w:r w:rsidRPr="00214D1F">
        <w:rPr>
          <w:rFonts w:cs="Arial"/>
          <w:sz w:val="22"/>
          <w:szCs w:val="22"/>
        </w:rPr>
        <w:t>.</w:t>
      </w:r>
    </w:p>
    <w:p w14:paraId="1A765CDE" w14:textId="5721F618" w:rsidR="00700E3E" w:rsidRPr="00214D1F" w:rsidRDefault="00700E3E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Meeting papers </w:t>
      </w:r>
      <w:r w:rsidR="001C5F3E" w:rsidRPr="00214D1F">
        <w:rPr>
          <w:rFonts w:cs="Arial"/>
          <w:sz w:val="22"/>
          <w:szCs w:val="22"/>
        </w:rPr>
        <w:t>shall</w:t>
      </w:r>
      <w:r w:rsidRPr="00214D1F">
        <w:rPr>
          <w:rFonts w:cs="Arial"/>
          <w:sz w:val="22"/>
          <w:szCs w:val="22"/>
        </w:rPr>
        <w:t xml:space="preserve"> be distributed electronically </w:t>
      </w:r>
      <w:r w:rsidR="00B31CB4" w:rsidRPr="00214D1F">
        <w:rPr>
          <w:rFonts w:cs="Arial"/>
          <w:sz w:val="22"/>
          <w:szCs w:val="22"/>
        </w:rPr>
        <w:t>no less</w:t>
      </w:r>
      <w:r w:rsidR="001C5F3E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 xml:space="preserve">than </w:t>
      </w:r>
      <w:r w:rsidR="001C5F3E" w:rsidRPr="00214D1F">
        <w:rPr>
          <w:rFonts w:cs="Arial"/>
          <w:sz w:val="22"/>
          <w:szCs w:val="22"/>
        </w:rPr>
        <w:t xml:space="preserve">five (5) business days </w:t>
      </w:r>
      <w:r w:rsidR="00B31CB4" w:rsidRPr="00214D1F">
        <w:rPr>
          <w:rFonts w:cs="Arial"/>
          <w:sz w:val="22"/>
          <w:szCs w:val="22"/>
        </w:rPr>
        <w:t>prior</w:t>
      </w:r>
      <w:r w:rsidR="001C5F3E" w:rsidRPr="00214D1F">
        <w:rPr>
          <w:rFonts w:cs="Arial"/>
          <w:sz w:val="22"/>
          <w:szCs w:val="22"/>
        </w:rPr>
        <w:t xml:space="preserve"> the </w:t>
      </w:r>
      <w:r w:rsidR="00D4724F" w:rsidRPr="00214D1F">
        <w:rPr>
          <w:rFonts w:cs="Arial"/>
          <w:sz w:val="22"/>
          <w:szCs w:val="22"/>
        </w:rPr>
        <w:t xml:space="preserve">Board </w:t>
      </w:r>
      <w:r w:rsidR="001C5F3E" w:rsidRPr="00214D1F">
        <w:rPr>
          <w:rFonts w:cs="Arial"/>
          <w:sz w:val="22"/>
          <w:szCs w:val="22"/>
        </w:rPr>
        <w:t>meeting</w:t>
      </w:r>
      <w:r w:rsidR="008D04BF" w:rsidRPr="00214D1F">
        <w:rPr>
          <w:rFonts w:cs="Arial"/>
          <w:sz w:val="22"/>
          <w:szCs w:val="22"/>
        </w:rPr>
        <w:t>.</w:t>
      </w:r>
      <w:r w:rsidR="00B31CB4" w:rsidRPr="00214D1F">
        <w:rPr>
          <w:rFonts w:cs="Arial"/>
          <w:sz w:val="22"/>
          <w:szCs w:val="22"/>
        </w:rPr>
        <w:t xml:space="preserve"> Exceptions to this are at the discretion of the Chair.</w:t>
      </w:r>
    </w:p>
    <w:p w14:paraId="32BA4572" w14:textId="3B34A28D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 xml:space="preserve">Minutes shall be taken of the meetings of the </w:t>
      </w:r>
      <w:r w:rsidR="00D4724F" w:rsidRPr="00214D1F">
        <w:rPr>
          <w:rFonts w:cs="Arial"/>
          <w:sz w:val="22"/>
          <w:szCs w:val="22"/>
        </w:rPr>
        <w:t>Board</w:t>
      </w:r>
      <w:r w:rsidRPr="00214D1F">
        <w:rPr>
          <w:rFonts w:cs="Arial"/>
          <w:sz w:val="22"/>
          <w:szCs w:val="22"/>
        </w:rPr>
        <w:t xml:space="preserve">. Minutes of the meeting of the </w:t>
      </w:r>
      <w:r w:rsidR="00D4724F" w:rsidRPr="00214D1F">
        <w:rPr>
          <w:rFonts w:cs="Arial"/>
          <w:sz w:val="22"/>
          <w:szCs w:val="22"/>
        </w:rPr>
        <w:t xml:space="preserve">Board </w:t>
      </w:r>
      <w:r w:rsidRPr="00214D1F">
        <w:rPr>
          <w:rFonts w:cs="Arial"/>
          <w:sz w:val="22"/>
          <w:szCs w:val="22"/>
        </w:rPr>
        <w:t>shall be prepared within ten (10) business days of the meeting and submitted to the</w:t>
      </w:r>
      <w:r w:rsidR="005C6509" w:rsidRPr="00214D1F">
        <w:rPr>
          <w:rFonts w:cs="Arial"/>
          <w:sz w:val="22"/>
          <w:szCs w:val="22"/>
        </w:rPr>
        <w:t xml:space="preserve"> </w:t>
      </w:r>
      <w:r w:rsidR="001A4994" w:rsidRPr="00214D1F">
        <w:rPr>
          <w:rFonts w:cs="Arial"/>
          <w:sz w:val="22"/>
          <w:szCs w:val="22"/>
        </w:rPr>
        <w:t>C</w:t>
      </w:r>
      <w:r w:rsidRPr="00214D1F">
        <w:rPr>
          <w:rFonts w:cs="Arial"/>
          <w:sz w:val="22"/>
          <w:szCs w:val="22"/>
        </w:rPr>
        <w:t xml:space="preserve">hair for approval. Once the </w:t>
      </w:r>
      <w:r w:rsidR="001A4994" w:rsidRPr="00214D1F">
        <w:rPr>
          <w:rFonts w:cs="Arial"/>
          <w:sz w:val="22"/>
          <w:szCs w:val="22"/>
        </w:rPr>
        <w:t>C</w:t>
      </w:r>
      <w:r w:rsidRPr="00214D1F">
        <w:rPr>
          <w:rFonts w:cs="Arial"/>
          <w:sz w:val="22"/>
          <w:szCs w:val="22"/>
        </w:rPr>
        <w:t>hair</w:t>
      </w:r>
      <w:r w:rsidR="00287984" w:rsidRPr="00214D1F">
        <w:rPr>
          <w:rFonts w:cs="Arial"/>
          <w:sz w:val="22"/>
          <w:szCs w:val="22"/>
        </w:rPr>
        <w:t xml:space="preserve"> </w:t>
      </w:r>
      <w:r w:rsidRPr="00214D1F">
        <w:rPr>
          <w:rFonts w:cs="Arial"/>
          <w:sz w:val="22"/>
          <w:szCs w:val="22"/>
        </w:rPr>
        <w:t xml:space="preserve">has approved the minutes and signed them as a true record of the meeting they will be circulated to the </w:t>
      </w:r>
      <w:r w:rsidR="00287984" w:rsidRPr="00214D1F">
        <w:rPr>
          <w:rFonts w:cs="Arial"/>
          <w:sz w:val="22"/>
          <w:szCs w:val="22"/>
        </w:rPr>
        <w:lastRenderedPageBreak/>
        <w:t>M</w:t>
      </w:r>
      <w:r w:rsidRPr="00214D1F">
        <w:rPr>
          <w:rFonts w:cs="Arial"/>
          <w:sz w:val="22"/>
          <w:szCs w:val="22"/>
        </w:rPr>
        <w:t>embers. Any corrections required to the minutes will be tabled at the next meeting.</w:t>
      </w:r>
    </w:p>
    <w:p w14:paraId="2F0704E6" w14:textId="745F1C76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cs="Arial"/>
          <w:sz w:val="22"/>
          <w:szCs w:val="22"/>
        </w:rPr>
      </w:pPr>
      <w:r w:rsidRPr="00214D1F">
        <w:rPr>
          <w:rFonts w:cs="Arial"/>
          <w:sz w:val="22"/>
          <w:szCs w:val="22"/>
        </w:rPr>
        <w:t>Conflicts of interest will be recorded in the minutes.</w:t>
      </w:r>
    </w:p>
    <w:p w14:paraId="18106222" w14:textId="77777777" w:rsidR="00016CA5" w:rsidRPr="00214D1F" w:rsidRDefault="00016CA5" w:rsidP="00016CA5">
      <w:pPr>
        <w:pStyle w:val="SchedClauses"/>
        <w:numPr>
          <w:ilvl w:val="0"/>
          <w:numId w:val="30"/>
        </w:numPr>
        <w:rPr>
          <w:rFonts w:eastAsia="Calibri" w:cs="Arial"/>
          <w:b/>
          <w:sz w:val="22"/>
          <w:szCs w:val="22"/>
        </w:rPr>
      </w:pPr>
      <w:r w:rsidRPr="00214D1F">
        <w:rPr>
          <w:rFonts w:eastAsia="Calibri" w:cs="Arial"/>
          <w:b/>
          <w:sz w:val="22"/>
          <w:szCs w:val="22"/>
        </w:rPr>
        <w:t>GENERAL MATTERS</w:t>
      </w:r>
    </w:p>
    <w:p w14:paraId="47917171" w14:textId="7DAA20B5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t xml:space="preserve">The </w:t>
      </w:r>
      <w:r w:rsidR="00D4724F" w:rsidRPr="00214D1F">
        <w:rPr>
          <w:rFonts w:eastAsia="Calibri" w:cs="Arial"/>
          <w:sz w:val="22"/>
          <w:szCs w:val="22"/>
        </w:rPr>
        <w:t xml:space="preserve">Programme Board </w:t>
      </w:r>
      <w:r w:rsidRPr="00214D1F">
        <w:rPr>
          <w:rFonts w:eastAsia="Calibri" w:cs="Arial"/>
          <w:sz w:val="22"/>
          <w:szCs w:val="22"/>
        </w:rPr>
        <w:t xml:space="preserve">shall arrange for periodic reviews of its own performance and, at least once a year, review these Terms of Reference to ensure it is operating at maximum effectiveness and recommend any changes it considers necessary to the </w:t>
      </w:r>
      <w:r w:rsidR="00D4724F" w:rsidRPr="00214D1F">
        <w:rPr>
          <w:rFonts w:eastAsia="Calibri" w:cs="Arial"/>
          <w:sz w:val="22"/>
          <w:szCs w:val="22"/>
        </w:rPr>
        <w:t>SRO</w:t>
      </w:r>
      <w:r w:rsidRPr="00214D1F">
        <w:rPr>
          <w:rFonts w:eastAsia="Calibri" w:cs="Arial"/>
          <w:sz w:val="22"/>
          <w:szCs w:val="22"/>
        </w:rPr>
        <w:t xml:space="preserve"> for approval.</w:t>
      </w:r>
    </w:p>
    <w:p w14:paraId="31B9D3A5" w14:textId="02B5BEB0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t xml:space="preserve">The </w:t>
      </w:r>
      <w:r w:rsidR="00D4724F" w:rsidRPr="00214D1F">
        <w:rPr>
          <w:rFonts w:eastAsia="Calibri" w:cs="Arial"/>
          <w:sz w:val="22"/>
          <w:szCs w:val="22"/>
        </w:rPr>
        <w:t xml:space="preserve">Programme Board </w:t>
      </w:r>
      <w:r w:rsidRPr="00214D1F">
        <w:rPr>
          <w:rFonts w:eastAsia="Calibri" w:cs="Arial"/>
          <w:sz w:val="22"/>
          <w:szCs w:val="22"/>
        </w:rPr>
        <w:t>shall have access to sufficient resources in order to carry out its duties.</w:t>
      </w:r>
    </w:p>
    <w:p w14:paraId="40F92161" w14:textId="11610E07" w:rsidR="00016CA5" w:rsidRPr="00214D1F" w:rsidRDefault="00016CA5" w:rsidP="00016CA5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t xml:space="preserve">The </w:t>
      </w:r>
      <w:r w:rsidR="00D4724F" w:rsidRPr="00214D1F">
        <w:rPr>
          <w:rFonts w:eastAsia="Calibri" w:cs="Arial"/>
          <w:sz w:val="22"/>
          <w:szCs w:val="22"/>
        </w:rPr>
        <w:t xml:space="preserve">Programme Board </w:t>
      </w:r>
      <w:r w:rsidRPr="00214D1F">
        <w:rPr>
          <w:rFonts w:eastAsia="Calibri" w:cs="Arial"/>
          <w:sz w:val="22"/>
          <w:szCs w:val="22"/>
        </w:rPr>
        <w:t>shall give due consideration to all laws and regulations as appropriate.</w:t>
      </w:r>
    </w:p>
    <w:p w14:paraId="0196CBE2" w14:textId="391BFAB9" w:rsidR="3D153B74" w:rsidRPr="00214D1F" w:rsidRDefault="3D153B74" w:rsidP="0C93CE65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t xml:space="preserve">The </w:t>
      </w:r>
      <w:r w:rsidR="00D4724F" w:rsidRPr="00214D1F">
        <w:rPr>
          <w:rFonts w:eastAsia="Calibri" w:cs="Arial"/>
          <w:sz w:val="22"/>
          <w:szCs w:val="22"/>
        </w:rPr>
        <w:t xml:space="preserve">Programme Board </w:t>
      </w:r>
      <w:r w:rsidRPr="00214D1F">
        <w:rPr>
          <w:rFonts w:eastAsia="Calibri" w:cs="Arial"/>
          <w:sz w:val="22"/>
          <w:szCs w:val="22"/>
        </w:rPr>
        <w:t xml:space="preserve">and </w:t>
      </w:r>
      <w:proofErr w:type="spellStart"/>
      <w:r w:rsidRPr="00214D1F">
        <w:rPr>
          <w:rFonts w:eastAsia="Calibri" w:cs="Arial"/>
          <w:sz w:val="22"/>
          <w:szCs w:val="22"/>
        </w:rPr>
        <w:t>it’s</w:t>
      </w:r>
      <w:proofErr w:type="spellEnd"/>
      <w:r w:rsidRPr="00214D1F">
        <w:rPr>
          <w:rFonts w:eastAsia="Calibri" w:cs="Arial"/>
          <w:sz w:val="22"/>
          <w:szCs w:val="22"/>
        </w:rPr>
        <w:t xml:space="preserve"> Members shall </w:t>
      </w:r>
      <w:r w:rsidR="296B2339" w:rsidRPr="00214D1F">
        <w:rPr>
          <w:rFonts w:eastAsia="Calibri" w:cs="Arial"/>
          <w:sz w:val="22"/>
          <w:szCs w:val="22"/>
        </w:rPr>
        <w:t xml:space="preserve">maintain the </w:t>
      </w:r>
      <w:r w:rsidRPr="00214D1F">
        <w:rPr>
          <w:rFonts w:eastAsia="Calibri" w:cs="Arial"/>
          <w:sz w:val="22"/>
          <w:szCs w:val="22"/>
        </w:rPr>
        <w:t xml:space="preserve">confidentiality </w:t>
      </w:r>
      <w:r w:rsidR="04F75AC0" w:rsidRPr="00214D1F">
        <w:rPr>
          <w:rFonts w:eastAsia="Calibri" w:cs="Arial"/>
          <w:sz w:val="22"/>
          <w:szCs w:val="22"/>
        </w:rPr>
        <w:t xml:space="preserve">of information made available to the </w:t>
      </w:r>
      <w:r w:rsidR="00D4724F" w:rsidRPr="00214D1F">
        <w:rPr>
          <w:rFonts w:eastAsia="Calibri" w:cs="Arial"/>
          <w:sz w:val="22"/>
          <w:szCs w:val="22"/>
        </w:rPr>
        <w:t xml:space="preserve">Programme Board </w:t>
      </w:r>
      <w:r w:rsidR="04F75AC0" w:rsidRPr="00214D1F">
        <w:rPr>
          <w:rFonts w:eastAsia="Calibri" w:cs="Arial"/>
          <w:sz w:val="22"/>
          <w:szCs w:val="22"/>
        </w:rPr>
        <w:t>where it is sensitive for of personal, corporate or commercial reasons.</w:t>
      </w:r>
    </w:p>
    <w:p w14:paraId="2EEB2574" w14:textId="3D389764" w:rsidR="00323AB2" w:rsidRPr="00214D1F" w:rsidRDefault="00323AB2" w:rsidP="00323AB2">
      <w:pPr>
        <w:pStyle w:val="SchedClauses"/>
        <w:numPr>
          <w:ilvl w:val="0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b/>
          <w:sz w:val="22"/>
          <w:szCs w:val="22"/>
        </w:rPr>
        <w:t>DEFINTIONS</w:t>
      </w:r>
    </w:p>
    <w:p w14:paraId="187BA92F" w14:textId="14D9C2F3" w:rsidR="00323AB2" w:rsidRPr="00214D1F" w:rsidRDefault="009E6AEC" w:rsidP="00323AB2">
      <w:pPr>
        <w:pStyle w:val="SchedClauses"/>
        <w:numPr>
          <w:ilvl w:val="1"/>
          <w:numId w:val="30"/>
        </w:numPr>
        <w:rPr>
          <w:rFonts w:eastAsia="Calibri" w:cs="Arial"/>
          <w:sz w:val="22"/>
          <w:szCs w:val="22"/>
        </w:rPr>
      </w:pPr>
      <w:r w:rsidRPr="00214D1F">
        <w:rPr>
          <w:rFonts w:eastAsia="Calibri" w:cs="Arial"/>
          <w:sz w:val="22"/>
          <w:szCs w:val="22"/>
        </w:rPr>
        <w:t xml:space="preserve">In these Terms of Refence the following terms shall have the following meanings: </w:t>
      </w:r>
    </w:p>
    <w:tbl>
      <w:tblPr>
        <w:tblStyle w:val="TableGrid"/>
        <w:tblpPr w:leftFromText="180" w:rightFromText="180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2053"/>
        <w:gridCol w:w="7007"/>
      </w:tblGrid>
      <w:tr w:rsidR="00F11161" w:rsidRPr="00214D1F" w14:paraId="3B9BB2DD" w14:textId="77777777" w:rsidTr="00C627B5">
        <w:tc>
          <w:tcPr>
            <w:tcW w:w="0" w:type="auto"/>
          </w:tcPr>
          <w:p w14:paraId="579F3021" w14:textId="346F4CF7" w:rsidR="00F11161" w:rsidRPr="00214D1F" w:rsidRDefault="00F11161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>Health &amp; Care Member</w:t>
            </w:r>
          </w:p>
        </w:tc>
        <w:tc>
          <w:tcPr>
            <w:tcW w:w="0" w:type="auto"/>
          </w:tcPr>
          <w:p w14:paraId="11065947" w14:textId="016E6427" w:rsidR="00F11161" w:rsidRPr="00214D1F" w:rsidRDefault="00AD02BB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 xml:space="preserve">means </w:t>
            </w:r>
            <w:r w:rsidR="009D7030" w:rsidRPr="00214D1F">
              <w:rPr>
                <w:rFonts w:eastAsia="Calibri" w:cs="Arial"/>
                <w:sz w:val="22"/>
                <w:szCs w:val="22"/>
              </w:rPr>
              <w:t>a</w:t>
            </w:r>
            <w:r w:rsidR="0022726A" w:rsidRPr="00214D1F">
              <w:rPr>
                <w:rFonts w:eastAsia="Calibri" w:cs="Arial"/>
                <w:sz w:val="22"/>
                <w:szCs w:val="22"/>
              </w:rPr>
              <w:t xml:space="preserve"> Member who is an e</w:t>
            </w:r>
            <w:r w:rsidR="009D7030" w:rsidRPr="00214D1F">
              <w:rPr>
                <w:rFonts w:eastAsia="Calibri" w:cs="Arial"/>
                <w:sz w:val="22"/>
                <w:szCs w:val="22"/>
              </w:rPr>
              <w:t xml:space="preserve">mployee or </w:t>
            </w:r>
            <w:r w:rsidR="0022726A" w:rsidRPr="00214D1F">
              <w:rPr>
                <w:rFonts w:eastAsia="Calibri" w:cs="Arial"/>
                <w:sz w:val="22"/>
                <w:szCs w:val="22"/>
              </w:rPr>
              <w:t>sub-</w:t>
            </w:r>
            <w:r w:rsidR="009D7030" w:rsidRPr="00214D1F">
              <w:rPr>
                <w:rFonts w:eastAsia="Calibri" w:cs="Arial"/>
                <w:sz w:val="22"/>
                <w:szCs w:val="22"/>
              </w:rPr>
              <w:t>contractor to a health and care organisation</w:t>
            </w:r>
            <w:r w:rsidR="00C714B5" w:rsidRPr="00214D1F">
              <w:rPr>
                <w:rFonts w:eastAsia="Calibri" w:cs="Arial"/>
                <w:sz w:val="22"/>
                <w:szCs w:val="22"/>
              </w:rPr>
              <w:t xml:space="preserve"> </w:t>
            </w:r>
            <w:r w:rsidR="0022726A" w:rsidRPr="00214D1F">
              <w:rPr>
                <w:rFonts w:eastAsia="Calibri" w:cs="Arial"/>
                <w:sz w:val="22"/>
                <w:szCs w:val="22"/>
              </w:rPr>
              <w:t xml:space="preserve">that is appointed to the </w:t>
            </w:r>
            <w:r w:rsidR="00565461" w:rsidRPr="00214D1F">
              <w:rPr>
                <w:rFonts w:eastAsia="Calibri" w:cs="Arial"/>
                <w:sz w:val="22"/>
                <w:szCs w:val="22"/>
              </w:rPr>
              <w:t>Programme Board</w:t>
            </w:r>
            <w:r w:rsidR="0022726A" w:rsidRPr="00214D1F">
              <w:rPr>
                <w:rFonts w:eastAsia="Calibri" w:cs="Arial"/>
                <w:sz w:val="22"/>
                <w:szCs w:val="22"/>
              </w:rPr>
              <w:t xml:space="preserve"> </w:t>
            </w:r>
            <w:r w:rsidR="00786C76" w:rsidRPr="00214D1F">
              <w:rPr>
                <w:rFonts w:eastAsia="Calibri" w:cs="Arial"/>
                <w:sz w:val="22"/>
                <w:szCs w:val="22"/>
              </w:rPr>
              <w:t>on the basis of their expertise or role</w:t>
            </w:r>
          </w:p>
        </w:tc>
      </w:tr>
      <w:tr w:rsidR="00BF0095" w:rsidRPr="00214D1F" w14:paraId="3D461995" w14:textId="77777777" w:rsidTr="00C627B5">
        <w:tc>
          <w:tcPr>
            <w:tcW w:w="0" w:type="auto"/>
          </w:tcPr>
          <w:p w14:paraId="796150CA" w14:textId="1269FD0F" w:rsidR="00BF0095" w:rsidRPr="00214D1F" w:rsidRDefault="00BF0095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>Host Organisation</w:t>
            </w:r>
          </w:p>
        </w:tc>
        <w:tc>
          <w:tcPr>
            <w:tcW w:w="0" w:type="auto"/>
          </w:tcPr>
          <w:p w14:paraId="256560FA" w14:textId="0520E6DC" w:rsidR="00BF0095" w:rsidRPr="00214D1F" w:rsidRDefault="00BF0095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>means Oxford University Hospitals NHS Foundation Trust  whose administrative offices are at the John Radcliffe Hospital, Headley Way, Headington, Oxford, OX3 9DU, England</w:t>
            </w:r>
          </w:p>
        </w:tc>
      </w:tr>
      <w:tr w:rsidR="009E6AEC" w:rsidRPr="00214D1F" w14:paraId="2F1CD11F" w14:textId="77777777" w:rsidTr="00C627B5">
        <w:tc>
          <w:tcPr>
            <w:tcW w:w="0" w:type="auto"/>
          </w:tcPr>
          <w:p w14:paraId="12F90E8C" w14:textId="0118A95E" w:rsidR="009E6AEC" w:rsidRPr="00214D1F" w:rsidRDefault="009E6AEC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>Member</w:t>
            </w:r>
            <w:r w:rsidR="0022726A" w:rsidRPr="00214D1F">
              <w:rPr>
                <w:rFonts w:eastAsia="Calibri" w:cs="Arial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0" w:type="auto"/>
          </w:tcPr>
          <w:p w14:paraId="77AFD21E" w14:textId="0304D096" w:rsidR="009E6AEC" w:rsidRPr="00214D1F" w:rsidRDefault="000C3047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>m</w:t>
            </w:r>
            <w:r w:rsidR="009E6AEC" w:rsidRPr="00214D1F">
              <w:rPr>
                <w:rFonts w:eastAsia="Calibri" w:cs="Arial"/>
                <w:sz w:val="22"/>
                <w:szCs w:val="22"/>
              </w:rPr>
              <w:t xml:space="preserve">eans the members comprising the </w:t>
            </w:r>
            <w:r w:rsidR="00D4724F" w:rsidRPr="00214D1F">
              <w:rPr>
                <w:rFonts w:eastAsia="Calibri" w:cs="Arial"/>
                <w:sz w:val="22"/>
                <w:szCs w:val="22"/>
              </w:rPr>
              <w:t xml:space="preserve">Programme Board </w:t>
            </w:r>
            <w:r w:rsidR="009E6AEC" w:rsidRPr="00214D1F">
              <w:rPr>
                <w:rFonts w:eastAsia="Calibri" w:cs="Arial"/>
                <w:sz w:val="22"/>
                <w:szCs w:val="22"/>
              </w:rPr>
              <w:t xml:space="preserve">as set out at </w:t>
            </w:r>
            <w:r w:rsidR="000557D3" w:rsidRPr="00214D1F">
              <w:rPr>
                <w:rFonts w:eastAsia="Calibri" w:cs="Arial"/>
                <w:sz w:val="22"/>
                <w:szCs w:val="22"/>
              </w:rPr>
              <w:t>Section 4</w:t>
            </w:r>
            <w:r w:rsidR="00C627B5" w:rsidRPr="00214D1F">
              <w:rPr>
                <w:rFonts w:eastAsia="Calibri" w:cs="Arial"/>
                <w:sz w:val="22"/>
                <w:szCs w:val="22"/>
              </w:rPr>
              <w:t>;</w:t>
            </w:r>
            <w:r w:rsidR="001C1584" w:rsidRPr="00214D1F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9E6AEC" w:rsidRPr="00214D1F" w14:paraId="64A10245" w14:textId="77777777" w:rsidTr="00C627B5">
        <w:tc>
          <w:tcPr>
            <w:tcW w:w="0" w:type="auto"/>
          </w:tcPr>
          <w:p w14:paraId="17D6578E" w14:textId="0418BE92" w:rsidR="009E6AEC" w:rsidRPr="00214D1F" w:rsidRDefault="001C1584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 xml:space="preserve">Perspective </w:t>
            </w:r>
          </w:p>
        </w:tc>
        <w:tc>
          <w:tcPr>
            <w:tcW w:w="0" w:type="auto"/>
          </w:tcPr>
          <w:p w14:paraId="14E9B3BC" w14:textId="1C1B9587" w:rsidR="009E6AEC" w:rsidRPr="00214D1F" w:rsidRDefault="000C3047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 xml:space="preserve">means the perspectives of each Member as set out at </w:t>
            </w:r>
            <w:r w:rsidR="000557D3" w:rsidRPr="00214D1F">
              <w:rPr>
                <w:rFonts w:eastAsia="Calibri" w:cs="Arial"/>
                <w:sz w:val="22"/>
                <w:szCs w:val="22"/>
              </w:rPr>
              <w:t xml:space="preserve">Section </w:t>
            </w:r>
            <w:r w:rsidR="00B94726" w:rsidRPr="00214D1F">
              <w:rPr>
                <w:rFonts w:eastAsia="Calibri" w:cs="Arial"/>
                <w:sz w:val="22"/>
                <w:szCs w:val="22"/>
              </w:rPr>
              <w:t>4</w:t>
            </w:r>
            <w:r w:rsidR="00C627B5" w:rsidRPr="00214D1F">
              <w:rPr>
                <w:rFonts w:eastAsia="Calibri" w:cs="Arial"/>
                <w:sz w:val="22"/>
                <w:szCs w:val="22"/>
              </w:rPr>
              <w:t>;</w:t>
            </w:r>
            <w:r w:rsidRPr="00214D1F">
              <w:rPr>
                <w:rFonts w:eastAsia="Calibri" w:cs="Arial"/>
                <w:sz w:val="22"/>
                <w:szCs w:val="22"/>
              </w:rPr>
              <w:t xml:space="preserve"> </w:t>
            </w:r>
          </w:p>
        </w:tc>
      </w:tr>
      <w:tr w:rsidR="004702B8" w:rsidRPr="00214D1F" w14:paraId="0F299B5C" w14:textId="77777777" w:rsidTr="00C627B5">
        <w:tc>
          <w:tcPr>
            <w:tcW w:w="0" w:type="auto"/>
          </w:tcPr>
          <w:p w14:paraId="7C985290" w14:textId="502399D9" w:rsidR="004702B8" w:rsidRPr="00214D1F" w:rsidRDefault="004702B8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>Providers</w:t>
            </w:r>
          </w:p>
        </w:tc>
        <w:tc>
          <w:tcPr>
            <w:tcW w:w="0" w:type="auto"/>
          </w:tcPr>
          <w:p w14:paraId="7AA460FC" w14:textId="4E81271A" w:rsidR="004702B8" w:rsidRPr="00214D1F" w:rsidRDefault="004702B8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 xml:space="preserve">means </w:t>
            </w:r>
            <w:r w:rsidR="00B70941" w:rsidRPr="00214D1F">
              <w:rPr>
                <w:rFonts w:eastAsia="Calibri" w:cs="Arial"/>
                <w:sz w:val="22"/>
                <w:szCs w:val="22"/>
              </w:rPr>
              <w:t>the providers of clinical patient data</w:t>
            </w:r>
            <w:r w:rsidR="00C627B5" w:rsidRPr="00214D1F">
              <w:rPr>
                <w:rFonts w:eastAsia="Calibri" w:cs="Arial"/>
                <w:sz w:val="22"/>
                <w:szCs w:val="22"/>
              </w:rPr>
              <w:t xml:space="preserve"> to the TVS SDE</w:t>
            </w:r>
            <w:r w:rsidR="00B70941" w:rsidRPr="00214D1F">
              <w:rPr>
                <w:rFonts w:eastAsia="Calibri" w:cs="Arial"/>
                <w:sz w:val="22"/>
                <w:szCs w:val="22"/>
              </w:rPr>
              <w:t xml:space="preserve"> </w:t>
            </w:r>
            <w:r w:rsidR="00C627B5" w:rsidRPr="00214D1F">
              <w:rPr>
                <w:rFonts w:eastAsia="Calibri" w:cs="Arial"/>
                <w:sz w:val="22"/>
                <w:szCs w:val="22"/>
              </w:rPr>
              <w:t>that has signed an Accession Agreement;</w:t>
            </w:r>
          </w:p>
        </w:tc>
      </w:tr>
      <w:tr w:rsidR="009E6AEC" w:rsidRPr="00214D1F" w14:paraId="393567E2" w14:textId="77777777" w:rsidTr="00C627B5">
        <w:tc>
          <w:tcPr>
            <w:tcW w:w="0" w:type="auto"/>
          </w:tcPr>
          <w:p w14:paraId="0FE0FC24" w14:textId="762AAF6C" w:rsidR="009E6AEC" w:rsidRPr="00214D1F" w:rsidRDefault="000C3047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 xml:space="preserve">Public </w:t>
            </w:r>
            <w:r w:rsidR="00FC6919" w:rsidRPr="00214D1F">
              <w:rPr>
                <w:rFonts w:eastAsia="Calibri" w:cs="Arial"/>
                <w:b/>
                <w:bCs/>
                <w:sz w:val="22"/>
                <w:szCs w:val="22"/>
              </w:rPr>
              <w:t>Member</w:t>
            </w:r>
          </w:p>
        </w:tc>
        <w:tc>
          <w:tcPr>
            <w:tcW w:w="0" w:type="auto"/>
          </w:tcPr>
          <w:p w14:paraId="4535BA35" w14:textId="644AEF03" w:rsidR="009E6AEC" w:rsidRPr="00214D1F" w:rsidRDefault="000557D3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>means a</w:t>
            </w:r>
            <w:r w:rsidR="00C67D5B" w:rsidRPr="00214D1F">
              <w:rPr>
                <w:rFonts w:eastAsia="Calibri" w:cs="Arial"/>
                <w:sz w:val="22"/>
                <w:szCs w:val="22"/>
              </w:rPr>
              <w:t xml:space="preserve"> public member is a term that refers to someone who serves on a </w:t>
            </w:r>
            <w:r w:rsidR="00565461" w:rsidRPr="00214D1F">
              <w:rPr>
                <w:rFonts w:eastAsia="Calibri" w:cs="Arial"/>
                <w:sz w:val="22"/>
                <w:szCs w:val="22"/>
              </w:rPr>
              <w:t>Programme Board</w:t>
            </w:r>
            <w:r w:rsidR="00C67D5B" w:rsidRPr="00214D1F">
              <w:rPr>
                <w:rFonts w:eastAsia="Calibri" w:cs="Arial"/>
                <w:sz w:val="22"/>
                <w:szCs w:val="22"/>
              </w:rPr>
              <w:t>, governance group or panel of an organisation to advocate for public/patients interests and views. A public member is someone who does not work in statutory health and care, or within research.</w:t>
            </w:r>
          </w:p>
        </w:tc>
      </w:tr>
      <w:tr w:rsidR="004850BE" w:rsidRPr="00214D1F" w14:paraId="64300956" w14:textId="77777777" w:rsidTr="00C627B5">
        <w:tc>
          <w:tcPr>
            <w:tcW w:w="0" w:type="auto"/>
          </w:tcPr>
          <w:p w14:paraId="2420AD9C" w14:textId="720998B9" w:rsidR="004850BE" w:rsidRPr="00214D1F" w:rsidRDefault="004850BE" w:rsidP="001C1584">
            <w:pPr>
              <w:pStyle w:val="SchedClauses"/>
              <w:jc w:val="left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 xml:space="preserve">TVS SDE </w:t>
            </w:r>
            <w:r w:rsidR="008612C6" w:rsidRPr="00214D1F">
              <w:rPr>
                <w:rFonts w:eastAsia="Calibri" w:cs="Arial"/>
                <w:b/>
                <w:bCs/>
                <w:sz w:val="22"/>
                <w:szCs w:val="22"/>
              </w:rPr>
              <w:t xml:space="preserve">Senior </w:t>
            </w:r>
            <w:r w:rsidRPr="00214D1F">
              <w:rPr>
                <w:rFonts w:eastAsia="Calibri" w:cs="Arial"/>
                <w:b/>
                <w:bCs/>
                <w:sz w:val="22"/>
                <w:szCs w:val="22"/>
              </w:rPr>
              <w:t>Management Team</w:t>
            </w:r>
          </w:p>
        </w:tc>
        <w:tc>
          <w:tcPr>
            <w:tcW w:w="0" w:type="auto"/>
          </w:tcPr>
          <w:p w14:paraId="14B0F83D" w14:textId="43DEE3A7" w:rsidR="004850BE" w:rsidRPr="00214D1F" w:rsidRDefault="00133940" w:rsidP="001C1584">
            <w:pPr>
              <w:pStyle w:val="SchedClauses"/>
              <w:rPr>
                <w:rFonts w:eastAsia="Calibri" w:cs="Arial"/>
                <w:sz w:val="22"/>
                <w:szCs w:val="22"/>
              </w:rPr>
            </w:pPr>
            <w:r w:rsidRPr="00214D1F">
              <w:rPr>
                <w:rFonts w:eastAsia="Calibri" w:cs="Arial"/>
                <w:sz w:val="22"/>
                <w:szCs w:val="22"/>
              </w:rPr>
              <w:t xml:space="preserve">means the management team as detailed in the organisational tree set out at Schedule </w:t>
            </w:r>
            <w:r w:rsidR="00F53E36" w:rsidRPr="00214D1F">
              <w:rPr>
                <w:rFonts w:eastAsia="Calibri" w:cs="Arial"/>
                <w:sz w:val="22"/>
                <w:szCs w:val="22"/>
              </w:rPr>
              <w:t>1</w:t>
            </w:r>
            <w:r w:rsidRPr="00214D1F">
              <w:rPr>
                <w:rFonts w:eastAsia="Calibri" w:cs="Arial"/>
                <w:sz w:val="22"/>
                <w:szCs w:val="22"/>
              </w:rPr>
              <w:t>;</w:t>
            </w:r>
            <w:r w:rsidR="00C627B5" w:rsidRPr="00214D1F">
              <w:rPr>
                <w:rFonts w:eastAsia="Calibri" w:cs="Arial"/>
                <w:sz w:val="22"/>
                <w:szCs w:val="22"/>
              </w:rPr>
              <w:t xml:space="preserve"> and</w:t>
            </w:r>
          </w:p>
        </w:tc>
      </w:tr>
    </w:tbl>
    <w:p w14:paraId="3EC125D2" w14:textId="58D058B4" w:rsidR="004850BE" w:rsidRPr="00214D1F" w:rsidRDefault="004850BE" w:rsidP="004850BE">
      <w:pPr>
        <w:pStyle w:val="SchTitle"/>
        <w:rPr>
          <w:rFonts w:eastAsia="Calibri"/>
          <w:b/>
          <w:sz w:val="22"/>
          <w:szCs w:val="22"/>
        </w:rPr>
      </w:pPr>
      <w:r w:rsidRPr="00214D1F">
        <w:rPr>
          <w:rFonts w:eastAsia="Calibri"/>
          <w:b/>
          <w:sz w:val="22"/>
          <w:szCs w:val="22"/>
        </w:rPr>
        <w:lastRenderedPageBreak/>
        <w:t xml:space="preserve">SCHEDULE </w:t>
      </w:r>
      <w:r w:rsidR="000557D3" w:rsidRPr="00214D1F">
        <w:rPr>
          <w:rFonts w:eastAsia="Calibri"/>
          <w:b/>
          <w:sz w:val="22"/>
          <w:szCs w:val="22"/>
        </w:rPr>
        <w:t>1</w:t>
      </w:r>
      <w:r w:rsidRPr="00214D1F">
        <w:rPr>
          <w:rFonts w:eastAsia="Calibri"/>
          <w:b/>
          <w:sz w:val="22"/>
          <w:szCs w:val="22"/>
        </w:rPr>
        <w:fldChar w:fldCharType="begin"/>
      </w:r>
      <w:r w:rsidRPr="00214D1F">
        <w:rPr>
          <w:b/>
          <w:sz w:val="22"/>
          <w:szCs w:val="22"/>
        </w:rPr>
        <w:instrText xml:space="preserve"> TC "SCHEDULE </w:instrText>
      </w:r>
      <w:r w:rsidRPr="00214D1F">
        <w:rPr>
          <w:b/>
          <w:sz w:val="22"/>
          <w:szCs w:val="22"/>
        </w:rPr>
        <w:fldChar w:fldCharType="begin"/>
      </w:r>
      <w:r w:rsidRPr="00214D1F">
        <w:rPr>
          <w:b/>
          <w:sz w:val="22"/>
          <w:szCs w:val="22"/>
        </w:rPr>
        <w:instrText xml:space="preserve"> SEQ numx \* ARABIC  </w:instrText>
      </w:r>
      <w:r w:rsidRPr="00214D1F">
        <w:rPr>
          <w:b/>
          <w:sz w:val="22"/>
          <w:szCs w:val="22"/>
        </w:rPr>
        <w:fldChar w:fldCharType="separate"/>
      </w:r>
      <w:r w:rsidRPr="00214D1F">
        <w:rPr>
          <w:b/>
          <w:noProof/>
          <w:sz w:val="22"/>
          <w:szCs w:val="22"/>
        </w:rPr>
        <w:instrText>1</w:instrText>
      </w:r>
      <w:r w:rsidRPr="00214D1F">
        <w:rPr>
          <w:b/>
          <w:sz w:val="22"/>
          <w:szCs w:val="22"/>
        </w:rPr>
        <w:fldChar w:fldCharType="end"/>
      </w:r>
      <w:r w:rsidRPr="00214D1F">
        <w:rPr>
          <w:b/>
          <w:sz w:val="22"/>
          <w:szCs w:val="22"/>
        </w:rPr>
        <w:instrText xml:space="preserve">" \f C \l "1" </w:instrText>
      </w:r>
      <w:r w:rsidRPr="00214D1F">
        <w:rPr>
          <w:rFonts w:eastAsia="Calibri"/>
          <w:b/>
          <w:sz w:val="22"/>
          <w:szCs w:val="22"/>
        </w:rPr>
        <w:fldChar w:fldCharType="end"/>
      </w:r>
    </w:p>
    <w:p w14:paraId="098D4214" w14:textId="7E347086" w:rsidR="004850BE" w:rsidRPr="00214D1F" w:rsidRDefault="00C6580D" w:rsidP="002771F2">
      <w:pPr>
        <w:jc w:val="left"/>
        <w:rPr>
          <w:rFonts w:eastAsia="Calibri"/>
          <w:sz w:val="22"/>
          <w:szCs w:val="22"/>
        </w:rPr>
      </w:pPr>
      <w:r w:rsidRPr="00214D1F">
        <w:rPr>
          <w:noProof/>
          <w:sz w:val="22"/>
          <w:szCs w:val="22"/>
        </w:rPr>
        <w:t xml:space="preserve"> </w:t>
      </w:r>
      <w:r w:rsidRPr="00214D1F">
        <w:rPr>
          <w:noProof/>
          <w:sz w:val="22"/>
          <w:szCs w:val="22"/>
        </w:rPr>
        <w:drawing>
          <wp:inline distT="0" distB="0" distL="0" distR="0" wp14:anchorId="04F8CAB3" wp14:editId="1CD2A095">
            <wp:extent cx="5759450" cy="3314065"/>
            <wp:effectExtent l="0" t="0" r="0" b="635"/>
            <wp:docPr id="9510181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0181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0BE" w:rsidRPr="00214D1F">
      <w:headerReference w:type="default" r:id="rId11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156B8" w14:textId="77777777" w:rsidR="00241A36" w:rsidRDefault="00241A36" w:rsidP="007C4BD0">
      <w:r>
        <w:separator/>
      </w:r>
    </w:p>
  </w:endnote>
  <w:endnote w:type="continuationSeparator" w:id="0">
    <w:p w14:paraId="1B66E623" w14:textId="77777777" w:rsidR="00241A36" w:rsidRDefault="00241A36" w:rsidP="007C4BD0">
      <w:r>
        <w:continuationSeparator/>
      </w:r>
    </w:p>
  </w:endnote>
  <w:endnote w:type="continuationNotice" w:id="1">
    <w:p w14:paraId="3093842C" w14:textId="77777777" w:rsidR="00241A36" w:rsidRDefault="00241A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27BDF" w14:textId="77777777" w:rsidR="00241A36" w:rsidRDefault="00241A36" w:rsidP="007C4BD0">
      <w:r>
        <w:separator/>
      </w:r>
    </w:p>
  </w:footnote>
  <w:footnote w:type="continuationSeparator" w:id="0">
    <w:p w14:paraId="7E90AC03" w14:textId="77777777" w:rsidR="00241A36" w:rsidRDefault="00241A36" w:rsidP="007C4BD0">
      <w:r>
        <w:continuationSeparator/>
      </w:r>
    </w:p>
  </w:footnote>
  <w:footnote w:type="continuationNotice" w:id="1">
    <w:p w14:paraId="6F389215" w14:textId="77777777" w:rsidR="00241A36" w:rsidRDefault="00241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1C804" w14:textId="77777777" w:rsidR="00907818" w:rsidRDefault="00907818">
    <w:pPr>
      <w:pStyle w:val="Header"/>
      <w:rPr>
        <w:noProof/>
      </w:rPr>
    </w:pPr>
  </w:p>
  <w:p w14:paraId="021BCC47" w14:textId="77777777" w:rsidR="00907818" w:rsidRDefault="00907818">
    <w:pPr>
      <w:pStyle w:val="Header"/>
      <w:rPr>
        <w:noProof/>
      </w:rPr>
    </w:pPr>
  </w:p>
  <w:p w14:paraId="7E9535A5" w14:textId="63A312F9" w:rsidR="00705A74" w:rsidRDefault="00705A7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053DA7" wp14:editId="6FB732E7">
          <wp:simplePos x="0" y="0"/>
          <wp:positionH relativeFrom="page">
            <wp:align>right</wp:align>
          </wp:positionH>
          <wp:positionV relativeFrom="page">
            <wp:posOffset>32657</wp:posOffset>
          </wp:positionV>
          <wp:extent cx="7560000" cy="106992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BCC3DA" w14:textId="6228BA1B" w:rsidR="00705A74" w:rsidRDefault="00705A74" w:rsidP="00705A74">
    <w:pPr>
      <w:pStyle w:val="Header"/>
      <w:tabs>
        <w:tab w:val="clear" w:pos="4513"/>
        <w:tab w:val="clear" w:pos="9026"/>
        <w:tab w:val="left" w:pos="2503"/>
      </w:tabs>
    </w:pPr>
    <w:r>
      <w:tab/>
    </w:r>
  </w:p>
  <w:p w14:paraId="604A36A8" w14:textId="77777777" w:rsidR="00705A74" w:rsidRDefault="00705A74" w:rsidP="00705A74">
    <w:pPr>
      <w:pStyle w:val="Header"/>
      <w:tabs>
        <w:tab w:val="clear" w:pos="4513"/>
        <w:tab w:val="clear" w:pos="9026"/>
        <w:tab w:val="left" w:pos="2503"/>
      </w:tabs>
    </w:pPr>
  </w:p>
  <w:p w14:paraId="566E0AB7" w14:textId="77777777" w:rsidR="00705A74" w:rsidRDefault="00705A74" w:rsidP="00705A74">
    <w:pPr>
      <w:pStyle w:val="Header"/>
      <w:tabs>
        <w:tab w:val="clear" w:pos="4513"/>
        <w:tab w:val="clear" w:pos="9026"/>
        <w:tab w:val="left" w:pos="25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4FDC2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144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404" w:hanging="720"/>
      </w:pPr>
      <w:rPr>
        <w:rFonts w:ascii="Arial" w:hAnsi="Arial" w:hint="default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pStyle w:val="Heading8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pStyle w:val="Heading9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03E05CB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34B6A15"/>
    <w:multiLevelType w:val="multilevel"/>
    <w:tmpl w:val="C92E8BEC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1418" w:hanging="709"/>
      </w:pPr>
      <w:rPr>
        <w:b w:val="0"/>
        <w:bCs/>
      </w:rPr>
    </w:lvl>
    <w:lvl w:ilvl="2">
      <w:start w:val="1"/>
      <w:numFmt w:val="decimal"/>
      <w:lvlText w:val="%1.%2.%3"/>
      <w:legacy w:legacy="1" w:legacySpace="0" w:legacyIndent="992"/>
      <w:lvlJc w:val="left"/>
      <w:pPr>
        <w:ind w:left="2410" w:hanging="992"/>
      </w:pPr>
    </w:lvl>
    <w:lvl w:ilvl="3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egacy w:legacy="1" w:legacySpace="0" w:legacyIndent="1559"/>
      <w:lvlJc w:val="left"/>
      <w:pPr>
        <w:ind w:left="5245" w:hanging="1559"/>
      </w:pPr>
    </w:lvl>
    <w:lvl w:ilvl="5">
      <w:start w:val="1"/>
      <w:numFmt w:val="lowerLetter"/>
      <w:lvlText w:val="(%6)"/>
      <w:legacy w:legacy="1" w:legacySpace="0" w:legacyIndent="709"/>
      <w:lvlJc w:val="left"/>
      <w:pPr>
        <w:ind w:left="5954" w:hanging="709"/>
      </w:pPr>
    </w:lvl>
    <w:lvl w:ilvl="6">
      <w:start w:val="1"/>
      <w:numFmt w:val="lowerRoman"/>
      <w:lvlText w:val="(%7)"/>
      <w:legacy w:legacy="1" w:legacySpace="0" w:legacyIndent="709"/>
      <w:lvlJc w:val="left"/>
      <w:pPr>
        <w:ind w:left="6663" w:hanging="709"/>
      </w:pPr>
    </w:lvl>
    <w:lvl w:ilvl="7">
      <w:start w:val="1"/>
      <w:numFmt w:val="upperLetter"/>
      <w:lvlText w:val="(%8)"/>
      <w:legacy w:legacy="1" w:legacySpace="0" w:legacyIndent="709"/>
      <w:lvlJc w:val="left"/>
      <w:pPr>
        <w:ind w:left="7372" w:hanging="709"/>
      </w:pPr>
    </w:lvl>
    <w:lvl w:ilvl="8">
      <w:start w:val="1"/>
      <w:numFmt w:val="none"/>
      <w:lvlText w:val="·"/>
      <w:legacy w:legacy="1" w:legacySpace="0" w:legacyIndent="709"/>
      <w:lvlJc w:val="left"/>
      <w:pPr>
        <w:ind w:left="8081" w:hanging="709"/>
      </w:pPr>
      <w:rPr>
        <w:rFonts w:ascii="Symbol" w:hAnsi="Symbol" w:hint="default"/>
      </w:rPr>
    </w:lvl>
  </w:abstractNum>
  <w:abstractNum w:abstractNumId="3" w15:restartNumberingAfterBreak="0">
    <w:nsid w:val="15324D21"/>
    <w:multiLevelType w:val="hybridMultilevel"/>
    <w:tmpl w:val="7E04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10EEE"/>
    <w:multiLevelType w:val="multilevel"/>
    <w:tmpl w:val="C92E8BEC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1418" w:hanging="709"/>
      </w:pPr>
      <w:rPr>
        <w:b w:val="0"/>
        <w:bCs/>
      </w:rPr>
    </w:lvl>
    <w:lvl w:ilvl="2">
      <w:start w:val="1"/>
      <w:numFmt w:val="decimal"/>
      <w:lvlText w:val="%1.%2.%3"/>
      <w:legacy w:legacy="1" w:legacySpace="0" w:legacyIndent="992"/>
      <w:lvlJc w:val="left"/>
      <w:pPr>
        <w:ind w:left="2410" w:hanging="992"/>
      </w:pPr>
    </w:lvl>
    <w:lvl w:ilvl="3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egacy w:legacy="1" w:legacySpace="0" w:legacyIndent="1559"/>
      <w:lvlJc w:val="left"/>
      <w:pPr>
        <w:ind w:left="5245" w:hanging="1559"/>
      </w:pPr>
    </w:lvl>
    <w:lvl w:ilvl="5">
      <w:start w:val="1"/>
      <w:numFmt w:val="lowerLetter"/>
      <w:lvlText w:val="(%6)"/>
      <w:legacy w:legacy="1" w:legacySpace="0" w:legacyIndent="709"/>
      <w:lvlJc w:val="left"/>
      <w:pPr>
        <w:ind w:left="5954" w:hanging="709"/>
      </w:pPr>
    </w:lvl>
    <w:lvl w:ilvl="6">
      <w:start w:val="1"/>
      <w:numFmt w:val="lowerRoman"/>
      <w:lvlText w:val="(%7)"/>
      <w:legacy w:legacy="1" w:legacySpace="0" w:legacyIndent="709"/>
      <w:lvlJc w:val="left"/>
      <w:pPr>
        <w:ind w:left="6663" w:hanging="709"/>
      </w:pPr>
    </w:lvl>
    <w:lvl w:ilvl="7">
      <w:start w:val="1"/>
      <w:numFmt w:val="upperLetter"/>
      <w:lvlText w:val="(%8)"/>
      <w:legacy w:legacy="1" w:legacySpace="0" w:legacyIndent="709"/>
      <w:lvlJc w:val="left"/>
      <w:pPr>
        <w:ind w:left="7372" w:hanging="709"/>
      </w:pPr>
    </w:lvl>
    <w:lvl w:ilvl="8">
      <w:start w:val="1"/>
      <w:numFmt w:val="none"/>
      <w:lvlText w:val="·"/>
      <w:legacy w:legacy="1" w:legacySpace="0" w:legacyIndent="709"/>
      <w:lvlJc w:val="left"/>
      <w:pPr>
        <w:ind w:left="8081" w:hanging="709"/>
      </w:pPr>
      <w:rPr>
        <w:rFonts w:ascii="Symbol" w:hAnsi="Symbol" w:hint="default"/>
      </w:rPr>
    </w:lvl>
  </w:abstractNum>
  <w:abstractNum w:abstractNumId="5" w15:restartNumberingAfterBreak="0">
    <w:nsid w:val="40967B49"/>
    <w:multiLevelType w:val="multilevel"/>
    <w:tmpl w:val="DDEA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CA69D5"/>
    <w:multiLevelType w:val="multilevel"/>
    <w:tmpl w:val="BE5E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C36DE"/>
    <w:multiLevelType w:val="multilevel"/>
    <w:tmpl w:val="3740DCB2"/>
    <w:lvl w:ilvl="0">
      <w:start w:val="1"/>
      <w:numFmt w:val="decimal"/>
      <w:lvlText w:val="%1."/>
      <w:legacy w:legacy="1" w:legacySpace="0" w:legacyIndent="709"/>
      <w:lvlJc w:val="left"/>
      <w:pPr>
        <w:ind w:left="709" w:hanging="709"/>
      </w:pPr>
    </w:lvl>
    <w:lvl w:ilvl="1">
      <w:start w:val="1"/>
      <w:numFmt w:val="decimal"/>
      <w:lvlText w:val="%1.%2"/>
      <w:legacy w:legacy="1" w:legacySpace="0" w:legacyIndent="709"/>
      <w:lvlJc w:val="left"/>
      <w:pPr>
        <w:ind w:left="1418" w:hanging="709"/>
      </w:pPr>
      <w:rPr>
        <w:b w:val="0"/>
        <w:bCs/>
      </w:rPr>
    </w:lvl>
    <w:lvl w:ilvl="2">
      <w:start w:val="1"/>
      <w:numFmt w:val="decimal"/>
      <w:lvlText w:val="%1.%2.%3"/>
      <w:legacy w:legacy="1" w:legacySpace="0" w:legacyIndent="992"/>
      <w:lvlJc w:val="left"/>
      <w:pPr>
        <w:ind w:left="2410" w:hanging="992"/>
      </w:pPr>
    </w:lvl>
    <w:lvl w:ilvl="3">
      <w:start w:val="1"/>
      <w:numFmt w:val="decimal"/>
      <w:lvlText w:val="%1.%2.%3.%4"/>
      <w:legacy w:legacy="1" w:legacySpace="0" w:legacyIndent="1276"/>
      <w:lvlJc w:val="left"/>
      <w:pPr>
        <w:ind w:left="3686" w:hanging="1276"/>
      </w:pPr>
    </w:lvl>
    <w:lvl w:ilvl="4">
      <w:start w:val="1"/>
      <w:numFmt w:val="decimal"/>
      <w:lvlText w:val="%1.%2.%3.%4.%5"/>
      <w:legacy w:legacy="1" w:legacySpace="0" w:legacyIndent="1559"/>
      <w:lvlJc w:val="left"/>
      <w:pPr>
        <w:ind w:left="5245" w:hanging="1559"/>
      </w:pPr>
    </w:lvl>
    <w:lvl w:ilvl="5">
      <w:start w:val="1"/>
      <w:numFmt w:val="lowerLetter"/>
      <w:lvlText w:val="(%6)"/>
      <w:legacy w:legacy="1" w:legacySpace="0" w:legacyIndent="709"/>
      <w:lvlJc w:val="left"/>
      <w:pPr>
        <w:ind w:left="5954" w:hanging="709"/>
      </w:pPr>
    </w:lvl>
    <w:lvl w:ilvl="6">
      <w:start w:val="1"/>
      <w:numFmt w:val="lowerRoman"/>
      <w:lvlText w:val="(%7)"/>
      <w:legacy w:legacy="1" w:legacySpace="0" w:legacyIndent="709"/>
      <w:lvlJc w:val="left"/>
      <w:pPr>
        <w:ind w:left="6663" w:hanging="709"/>
      </w:pPr>
    </w:lvl>
    <w:lvl w:ilvl="7">
      <w:start w:val="1"/>
      <w:numFmt w:val="upperLetter"/>
      <w:lvlText w:val="(%8)"/>
      <w:legacy w:legacy="1" w:legacySpace="0" w:legacyIndent="709"/>
      <w:lvlJc w:val="left"/>
      <w:pPr>
        <w:ind w:left="7372" w:hanging="709"/>
      </w:pPr>
    </w:lvl>
    <w:lvl w:ilvl="8">
      <w:start w:val="1"/>
      <w:numFmt w:val="none"/>
      <w:lvlText w:val="·"/>
      <w:legacy w:legacy="1" w:legacySpace="0" w:legacyIndent="709"/>
      <w:lvlJc w:val="left"/>
      <w:pPr>
        <w:ind w:left="8081" w:hanging="709"/>
      </w:pPr>
      <w:rPr>
        <w:rFonts w:ascii="Symbol" w:hAnsi="Symbol" w:hint="default"/>
      </w:rPr>
    </w:lvl>
  </w:abstractNum>
  <w:abstractNum w:abstractNumId="8" w15:restartNumberingAfterBreak="0">
    <w:nsid w:val="7D6F64AD"/>
    <w:multiLevelType w:val="hybridMultilevel"/>
    <w:tmpl w:val="1A741D98"/>
    <w:lvl w:ilvl="0" w:tplc="E27E99D2">
      <w:start w:val="1"/>
      <w:numFmt w:val="lowerLetter"/>
      <w:lvlText w:val="(%1)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27158">
    <w:abstractNumId w:val="0"/>
  </w:num>
  <w:num w:numId="2" w16cid:durableId="925260306">
    <w:abstractNumId w:val="0"/>
  </w:num>
  <w:num w:numId="3" w16cid:durableId="379399020">
    <w:abstractNumId w:val="0"/>
  </w:num>
  <w:num w:numId="4" w16cid:durableId="1166016677">
    <w:abstractNumId w:val="0"/>
  </w:num>
  <w:num w:numId="5" w16cid:durableId="866678920">
    <w:abstractNumId w:val="0"/>
  </w:num>
  <w:num w:numId="6" w16cid:durableId="1134829456">
    <w:abstractNumId w:val="0"/>
  </w:num>
  <w:num w:numId="7" w16cid:durableId="1111323286">
    <w:abstractNumId w:val="0"/>
  </w:num>
  <w:num w:numId="8" w16cid:durableId="1486580635">
    <w:abstractNumId w:val="0"/>
  </w:num>
  <w:num w:numId="9" w16cid:durableId="1100446740">
    <w:abstractNumId w:val="0"/>
  </w:num>
  <w:num w:numId="10" w16cid:durableId="629090790">
    <w:abstractNumId w:val="0"/>
  </w:num>
  <w:num w:numId="11" w16cid:durableId="1960648603">
    <w:abstractNumId w:val="0"/>
  </w:num>
  <w:num w:numId="12" w16cid:durableId="1401094563">
    <w:abstractNumId w:val="0"/>
  </w:num>
  <w:num w:numId="13" w16cid:durableId="998651874">
    <w:abstractNumId w:val="0"/>
  </w:num>
  <w:num w:numId="14" w16cid:durableId="1531407185">
    <w:abstractNumId w:val="0"/>
  </w:num>
  <w:num w:numId="15" w16cid:durableId="1552417882">
    <w:abstractNumId w:val="0"/>
  </w:num>
  <w:num w:numId="16" w16cid:durableId="963929666">
    <w:abstractNumId w:val="0"/>
  </w:num>
  <w:num w:numId="17" w16cid:durableId="185873311">
    <w:abstractNumId w:val="0"/>
  </w:num>
  <w:num w:numId="18" w16cid:durableId="287854747">
    <w:abstractNumId w:val="0"/>
  </w:num>
  <w:num w:numId="19" w16cid:durableId="1075082802">
    <w:abstractNumId w:val="0"/>
  </w:num>
  <w:num w:numId="20" w16cid:durableId="1268730936">
    <w:abstractNumId w:val="0"/>
  </w:num>
  <w:num w:numId="21" w16cid:durableId="422848421">
    <w:abstractNumId w:val="0"/>
  </w:num>
  <w:num w:numId="22" w16cid:durableId="201793101">
    <w:abstractNumId w:val="0"/>
  </w:num>
  <w:num w:numId="23" w16cid:durableId="1805193417">
    <w:abstractNumId w:val="0"/>
  </w:num>
  <w:num w:numId="24" w16cid:durableId="1139685395">
    <w:abstractNumId w:val="0"/>
  </w:num>
  <w:num w:numId="25" w16cid:durableId="2081243018">
    <w:abstractNumId w:val="0"/>
  </w:num>
  <w:num w:numId="26" w16cid:durableId="1723364910">
    <w:abstractNumId w:val="0"/>
  </w:num>
  <w:num w:numId="27" w16cid:durableId="981275767">
    <w:abstractNumId w:val="0"/>
  </w:num>
  <w:num w:numId="28" w16cid:durableId="665979424">
    <w:abstractNumId w:val="0"/>
  </w:num>
  <w:num w:numId="29" w16cid:durableId="374358510">
    <w:abstractNumId w:val="1"/>
  </w:num>
  <w:num w:numId="30" w16cid:durableId="1198547332">
    <w:abstractNumId w:val="7"/>
  </w:num>
  <w:num w:numId="31" w16cid:durableId="1672947957">
    <w:abstractNumId w:val="3"/>
  </w:num>
  <w:num w:numId="32" w16cid:durableId="1394891755">
    <w:abstractNumId w:val="8"/>
  </w:num>
  <w:num w:numId="33" w16cid:durableId="132338168">
    <w:abstractNumId w:val="5"/>
  </w:num>
  <w:num w:numId="34" w16cid:durableId="2107769793">
    <w:abstractNumId w:val="6"/>
  </w:num>
  <w:num w:numId="35" w16cid:durableId="1864662950">
    <w:abstractNumId w:val="2"/>
  </w:num>
  <w:num w:numId="36" w16cid:durableId="35377271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CA5"/>
    <w:rsid w:val="000006D6"/>
    <w:rsid w:val="000034DC"/>
    <w:rsid w:val="00003627"/>
    <w:rsid w:val="00005A52"/>
    <w:rsid w:val="000072BD"/>
    <w:rsid w:val="00013B64"/>
    <w:rsid w:val="000157CB"/>
    <w:rsid w:val="00015D29"/>
    <w:rsid w:val="00016CA5"/>
    <w:rsid w:val="00032559"/>
    <w:rsid w:val="0003298D"/>
    <w:rsid w:val="000407E2"/>
    <w:rsid w:val="00042E0F"/>
    <w:rsid w:val="00043927"/>
    <w:rsid w:val="00051C14"/>
    <w:rsid w:val="000537EC"/>
    <w:rsid w:val="00053A5E"/>
    <w:rsid w:val="00055188"/>
    <w:rsid w:val="000557D3"/>
    <w:rsid w:val="00061810"/>
    <w:rsid w:val="000632D5"/>
    <w:rsid w:val="0006793E"/>
    <w:rsid w:val="0007074D"/>
    <w:rsid w:val="0008490E"/>
    <w:rsid w:val="00084C55"/>
    <w:rsid w:val="00090721"/>
    <w:rsid w:val="00091FA6"/>
    <w:rsid w:val="0009266A"/>
    <w:rsid w:val="0009667C"/>
    <w:rsid w:val="00096992"/>
    <w:rsid w:val="000A2202"/>
    <w:rsid w:val="000A2AE5"/>
    <w:rsid w:val="000A42AC"/>
    <w:rsid w:val="000A62C9"/>
    <w:rsid w:val="000A7421"/>
    <w:rsid w:val="000B4D79"/>
    <w:rsid w:val="000B609F"/>
    <w:rsid w:val="000B7A59"/>
    <w:rsid w:val="000C23D7"/>
    <w:rsid w:val="000C28D9"/>
    <w:rsid w:val="000C3047"/>
    <w:rsid w:val="000C727D"/>
    <w:rsid w:val="000C7330"/>
    <w:rsid w:val="000C77AC"/>
    <w:rsid w:val="000D59B1"/>
    <w:rsid w:val="000E1FE2"/>
    <w:rsid w:val="000E6AFD"/>
    <w:rsid w:val="000F0BD9"/>
    <w:rsid w:val="000F17DD"/>
    <w:rsid w:val="000F3180"/>
    <w:rsid w:val="000F43B8"/>
    <w:rsid w:val="000F56C0"/>
    <w:rsid w:val="000F7C88"/>
    <w:rsid w:val="0010513C"/>
    <w:rsid w:val="00105DA8"/>
    <w:rsid w:val="0011184C"/>
    <w:rsid w:val="00111A32"/>
    <w:rsid w:val="00112290"/>
    <w:rsid w:val="00113105"/>
    <w:rsid w:val="00117B36"/>
    <w:rsid w:val="00130269"/>
    <w:rsid w:val="00130DF0"/>
    <w:rsid w:val="00132372"/>
    <w:rsid w:val="0013263B"/>
    <w:rsid w:val="00133393"/>
    <w:rsid w:val="00133940"/>
    <w:rsid w:val="00136B51"/>
    <w:rsid w:val="00143A2A"/>
    <w:rsid w:val="0014422B"/>
    <w:rsid w:val="0014557C"/>
    <w:rsid w:val="00145A0D"/>
    <w:rsid w:val="0014642F"/>
    <w:rsid w:val="00146FAA"/>
    <w:rsid w:val="001510EE"/>
    <w:rsid w:val="0016065C"/>
    <w:rsid w:val="00160BCC"/>
    <w:rsid w:val="00163DB6"/>
    <w:rsid w:val="001705C1"/>
    <w:rsid w:val="00171106"/>
    <w:rsid w:val="00171C4E"/>
    <w:rsid w:val="001724BF"/>
    <w:rsid w:val="00180C32"/>
    <w:rsid w:val="00187C71"/>
    <w:rsid w:val="00192F40"/>
    <w:rsid w:val="001A145C"/>
    <w:rsid w:val="001A386C"/>
    <w:rsid w:val="001A4994"/>
    <w:rsid w:val="001C1584"/>
    <w:rsid w:val="001C2201"/>
    <w:rsid w:val="001C3E13"/>
    <w:rsid w:val="001C5F3E"/>
    <w:rsid w:val="001C698E"/>
    <w:rsid w:val="001C76E8"/>
    <w:rsid w:val="001C774E"/>
    <w:rsid w:val="001C7EB4"/>
    <w:rsid w:val="001D1F13"/>
    <w:rsid w:val="001D2E59"/>
    <w:rsid w:val="001E417A"/>
    <w:rsid w:val="001E6D03"/>
    <w:rsid w:val="001F36EB"/>
    <w:rsid w:val="001F7C3B"/>
    <w:rsid w:val="002038B4"/>
    <w:rsid w:val="0020566E"/>
    <w:rsid w:val="002128CE"/>
    <w:rsid w:val="00213F3A"/>
    <w:rsid w:val="00214D1F"/>
    <w:rsid w:val="0021568D"/>
    <w:rsid w:val="002261CB"/>
    <w:rsid w:val="0022726A"/>
    <w:rsid w:val="00230209"/>
    <w:rsid w:val="0023782D"/>
    <w:rsid w:val="00241075"/>
    <w:rsid w:val="0024176B"/>
    <w:rsid w:val="00241A36"/>
    <w:rsid w:val="00245BC2"/>
    <w:rsid w:val="00245E4D"/>
    <w:rsid w:val="0025025A"/>
    <w:rsid w:val="00251551"/>
    <w:rsid w:val="002521AE"/>
    <w:rsid w:val="0025385B"/>
    <w:rsid w:val="00254D8C"/>
    <w:rsid w:val="002563B9"/>
    <w:rsid w:val="00256BB4"/>
    <w:rsid w:val="0026084D"/>
    <w:rsid w:val="00260B4B"/>
    <w:rsid w:val="002643B7"/>
    <w:rsid w:val="00265C3D"/>
    <w:rsid w:val="00266F4D"/>
    <w:rsid w:val="002678EF"/>
    <w:rsid w:val="002700B3"/>
    <w:rsid w:val="00270160"/>
    <w:rsid w:val="00276BB9"/>
    <w:rsid w:val="002771F2"/>
    <w:rsid w:val="0028350A"/>
    <w:rsid w:val="00284963"/>
    <w:rsid w:val="002877CE"/>
    <w:rsid w:val="00287984"/>
    <w:rsid w:val="00295D2F"/>
    <w:rsid w:val="00297B05"/>
    <w:rsid w:val="002A194E"/>
    <w:rsid w:val="002A32D6"/>
    <w:rsid w:val="002B0462"/>
    <w:rsid w:val="002B302E"/>
    <w:rsid w:val="002B5D6F"/>
    <w:rsid w:val="002C0F58"/>
    <w:rsid w:val="002C246A"/>
    <w:rsid w:val="002C4E08"/>
    <w:rsid w:val="002C7AE2"/>
    <w:rsid w:val="002D05DA"/>
    <w:rsid w:val="002D22C7"/>
    <w:rsid w:val="002D4441"/>
    <w:rsid w:val="002D548C"/>
    <w:rsid w:val="002E48E5"/>
    <w:rsid w:val="002E4A62"/>
    <w:rsid w:val="002F38C5"/>
    <w:rsid w:val="00300C7D"/>
    <w:rsid w:val="0030142E"/>
    <w:rsid w:val="003021B6"/>
    <w:rsid w:val="003048C1"/>
    <w:rsid w:val="00306460"/>
    <w:rsid w:val="00315282"/>
    <w:rsid w:val="0031701B"/>
    <w:rsid w:val="00321B26"/>
    <w:rsid w:val="00323AB2"/>
    <w:rsid w:val="00324A82"/>
    <w:rsid w:val="00335C28"/>
    <w:rsid w:val="00342D54"/>
    <w:rsid w:val="0036075A"/>
    <w:rsid w:val="00365B66"/>
    <w:rsid w:val="003660C7"/>
    <w:rsid w:val="00367F49"/>
    <w:rsid w:val="00370390"/>
    <w:rsid w:val="00371531"/>
    <w:rsid w:val="00371696"/>
    <w:rsid w:val="00374DD9"/>
    <w:rsid w:val="00394346"/>
    <w:rsid w:val="003966E7"/>
    <w:rsid w:val="003A0E46"/>
    <w:rsid w:val="003A40B7"/>
    <w:rsid w:val="003B13CB"/>
    <w:rsid w:val="003B3CA5"/>
    <w:rsid w:val="003B54E1"/>
    <w:rsid w:val="003B6B24"/>
    <w:rsid w:val="003B7497"/>
    <w:rsid w:val="003C0AFF"/>
    <w:rsid w:val="003C107C"/>
    <w:rsid w:val="003C2D90"/>
    <w:rsid w:val="003C4066"/>
    <w:rsid w:val="003C4924"/>
    <w:rsid w:val="003C4BE3"/>
    <w:rsid w:val="003D141C"/>
    <w:rsid w:val="003D14C2"/>
    <w:rsid w:val="003D34EE"/>
    <w:rsid w:val="003D3FC9"/>
    <w:rsid w:val="003D7B61"/>
    <w:rsid w:val="003D7C77"/>
    <w:rsid w:val="003E4876"/>
    <w:rsid w:val="0040324B"/>
    <w:rsid w:val="00403F88"/>
    <w:rsid w:val="004075BD"/>
    <w:rsid w:val="004157A9"/>
    <w:rsid w:val="00423EE1"/>
    <w:rsid w:val="00425EBC"/>
    <w:rsid w:val="0042743E"/>
    <w:rsid w:val="00427CFF"/>
    <w:rsid w:val="00430D81"/>
    <w:rsid w:val="00432CDD"/>
    <w:rsid w:val="00433BCF"/>
    <w:rsid w:val="00436628"/>
    <w:rsid w:val="00441434"/>
    <w:rsid w:val="00443900"/>
    <w:rsid w:val="0044551E"/>
    <w:rsid w:val="00445617"/>
    <w:rsid w:val="00445FBA"/>
    <w:rsid w:val="00450C06"/>
    <w:rsid w:val="004535A0"/>
    <w:rsid w:val="00457AFD"/>
    <w:rsid w:val="00460FDD"/>
    <w:rsid w:val="00461641"/>
    <w:rsid w:val="0046396A"/>
    <w:rsid w:val="004669A8"/>
    <w:rsid w:val="004702B8"/>
    <w:rsid w:val="0047179A"/>
    <w:rsid w:val="004723A0"/>
    <w:rsid w:val="00475ECF"/>
    <w:rsid w:val="0047775F"/>
    <w:rsid w:val="0047798F"/>
    <w:rsid w:val="00484827"/>
    <w:rsid w:val="004850BE"/>
    <w:rsid w:val="004862E7"/>
    <w:rsid w:val="00486671"/>
    <w:rsid w:val="004968A7"/>
    <w:rsid w:val="004969F7"/>
    <w:rsid w:val="004A2E75"/>
    <w:rsid w:val="004A41AA"/>
    <w:rsid w:val="004A4602"/>
    <w:rsid w:val="004A6F83"/>
    <w:rsid w:val="004C1AD6"/>
    <w:rsid w:val="004C49D7"/>
    <w:rsid w:val="004C765B"/>
    <w:rsid w:val="004D206C"/>
    <w:rsid w:val="004D2C66"/>
    <w:rsid w:val="004E0FA5"/>
    <w:rsid w:val="004E219C"/>
    <w:rsid w:val="004E34E6"/>
    <w:rsid w:val="004F20A6"/>
    <w:rsid w:val="004F70B7"/>
    <w:rsid w:val="004F73AE"/>
    <w:rsid w:val="004F7652"/>
    <w:rsid w:val="0050195A"/>
    <w:rsid w:val="005056F7"/>
    <w:rsid w:val="00505BB5"/>
    <w:rsid w:val="00516D8F"/>
    <w:rsid w:val="00523E3F"/>
    <w:rsid w:val="005252D0"/>
    <w:rsid w:val="00526B41"/>
    <w:rsid w:val="005334FC"/>
    <w:rsid w:val="005369EF"/>
    <w:rsid w:val="00541141"/>
    <w:rsid w:val="005436C8"/>
    <w:rsid w:val="00554B7E"/>
    <w:rsid w:val="00565461"/>
    <w:rsid w:val="00566B98"/>
    <w:rsid w:val="005670CD"/>
    <w:rsid w:val="00570B9A"/>
    <w:rsid w:val="005754EC"/>
    <w:rsid w:val="00581A44"/>
    <w:rsid w:val="005845FE"/>
    <w:rsid w:val="00584955"/>
    <w:rsid w:val="0058506D"/>
    <w:rsid w:val="00587625"/>
    <w:rsid w:val="00587E05"/>
    <w:rsid w:val="005A1581"/>
    <w:rsid w:val="005A15CA"/>
    <w:rsid w:val="005B07DA"/>
    <w:rsid w:val="005B15EB"/>
    <w:rsid w:val="005B1ABA"/>
    <w:rsid w:val="005B7291"/>
    <w:rsid w:val="005B7A1A"/>
    <w:rsid w:val="005C0AD5"/>
    <w:rsid w:val="005C3EA5"/>
    <w:rsid w:val="005C6014"/>
    <w:rsid w:val="005C6509"/>
    <w:rsid w:val="005D15F1"/>
    <w:rsid w:val="005D4EC4"/>
    <w:rsid w:val="005D6B39"/>
    <w:rsid w:val="005E1914"/>
    <w:rsid w:val="005E309E"/>
    <w:rsid w:val="005E4691"/>
    <w:rsid w:val="005E4CB0"/>
    <w:rsid w:val="005E638D"/>
    <w:rsid w:val="005E63E9"/>
    <w:rsid w:val="005E6FAB"/>
    <w:rsid w:val="005F61EA"/>
    <w:rsid w:val="005F621D"/>
    <w:rsid w:val="006000C1"/>
    <w:rsid w:val="00600EB0"/>
    <w:rsid w:val="00603155"/>
    <w:rsid w:val="00603BB2"/>
    <w:rsid w:val="00606E95"/>
    <w:rsid w:val="006148EE"/>
    <w:rsid w:val="00614B43"/>
    <w:rsid w:val="00615B96"/>
    <w:rsid w:val="0061759D"/>
    <w:rsid w:val="00621D32"/>
    <w:rsid w:val="0062728B"/>
    <w:rsid w:val="006320C2"/>
    <w:rsid w:val="00632418"/>
    <w:rsid w:val="006328E4"/>
    <w:rsid w:val="00640993"/>
    <w:rsid w:val="00641696"/>
    <w:rsid w:val="00641757"/>
    <w:rsid w:val="0064251C"/>
    <w:rsid w:val="00642902"/>
    <w:rsid w:val="00650D50"/>
    <w:rsid w:val="00655351"/>
    <w:rsid w:val="00660AC6"/>
    <w:rsid w:val="00677E08"/>
    <w:rsid w:val="00677E3B"/>
    <w:rsid w:val="00680273"/>
    <w:rsid w:val="00681B1F"/>
    <w:rsid w:val="00684A91"/>
    <w:rsid w:val="006935A6"/>
    <w:rsid w:val="006A259B"/>
    <w:rsid w:val="006A27F8"/>
    <w:rsid w:val="006A2E56"/>
    <w:rsid w:val="006A36EC"/>
    <w:rsid w:val="006A6948"/>
    <w:rsid w:val="006B1FD7"/>
    <w:rsid w:val="006B3207"/>
    <w:rsid w:val="006B3B3F"/>
    <w:rsid w:val="006B53C3"/>
    <w:rsid w:val="006B757B"/>
    <w:rsid w:val="006C2F82"/>
    <w:rsid w:val="006C57AE"/>
    <w:rsid w:val="006C6525"/>
    <w:rsid w:val="006C6AB3"/>
    <w:rsid w:val="006D5C28"/>
    <w:rsid w:val="006D5FA3"/>
    <w:rsid w:val="006E5A06"/>
    <w:rsid w:val="006F2F83"/>
    <w:rsid w:val="00700E3E"/>
    <w:rsid w:val="0070586D"/>
    <w:rsid w:val="00705A74"/>
    <w:rsid w:val="0070755F"/>
    <w:rsid w:val="00711C6C"/>
    <w:rsid w:val="00713E55"/>
    <w:rsid w:val="007150A2"/>
    <w:rsid w:val="00716F61"/>
    <w:rsid w:val="007171BB"/>
    <w:rsid w:val="00720496"/>
    <w:rsid w:val="007220B9"/>
    <w:rsid w:val="007257CB"/>
    <w:rsid w:val="00731F8E"/>
    <w:rsid w:val="00737B8B"/>
    <w:rsid w:val="00740352"/>
    <w:rsid w:val="007412BB"/>
    <w:rsid w:val="00741A55"/>
    <w:rsid w:val="007426CA"/>
    <w:rsid w:val="00742F6A"/>
    <w:rsid w:val="00746527"/>
    <w:rsid w:val="007471B6"/>
    <w:rsid w:val="00751B8E"/>
    <w:rsid w:val="00754A63"/>
    <w:rsid w:val="00760A32"/>
    <w:rsid w:val="0076691C"/>
    <w:rsid w:val="00774E93"/>
    <w:rsid w:val="00780556"/>
    <w:rsid w:val="00781832"/>
    <w:rsid w:val="00782175"/>
    <w:rsid w:val="00783E89"/>
    <w:rsid w:val="00785269"/>
    <w:rsid w:val="00786C76"/>
    <w:rsid w:val="00787898"/>
    <w:rsid w:val="00795E3F"/>
    <w:rsid w:val="007A02AB"/>
    <w:rsid w:val="007A5E32"/>
    <w:rsid w:val="007A749A"/>
    <w:rsid w:val="007A77A7"/>
    <w:rsid w:val="007B0990"/>
    <w:rsid w:val="007B4B0B"/>
    <w:rsid w:val="007C0D36"/>
    <w:rsid w:val="007C3A7D"/>
    <w:rsid w:val="007C4BD0"/>
    <w:rsid w:val="007C5472"/>
    <w:rsid w:val="007C7C8C"/>
    <w:rsid w:val="007D4301"/>
    <w:rsid w:val="007D60D0"/>
    <w:rsid w:val="007D6A28"/>
    <w:rsid w:val="007E2CA2"/>
    <w:rsid w:val="007E3936"/>
    <w:rsid w:val="007E500E"/>
    <w:rsid w:val="007F6181"/>
    <w:rsid w:val="007F6192"/>
    <w:rsid w:val="007F623D"/>
    <w:rsid w:val="007F772C"/>
    <w:rsid w:val="00803BE0"/>
    <w:rsid w:val="008067C6"/>
    <w:rsid w:val="00813902"/>
    <w:rsid w:val="00817A3B"/>
    <w:rsid w:val="00820305"/>
    <w:rsid w:val="00821E9D"/>
    <w:rsid w:val="00822BE9"/>
    <w:rsid w:val="00823E63"/>
    <w:rsid w:val="0082581C"/>
    <w:rsid w:val="00826146"/>
    <w:rsid w:val="008316A7"/>
    <w:rsid w:val="00832E7C"/>
    <w:rsid w:val="00835B8E"/>
    <w:rsid w:val="00841C89"/>
    <w:rsid w:val="00842463"/>
    <w:rsid w:val="008458B0"/>
    <w:rsid w:val="0085202D"/>
    <w:rsid w:val="008525FB"/>
    <w:rsid w:val="00852C5D"/>
    <w:rsid w:val="00854519"/>
    <w:rsid w:val="008601D9"/>
    <w:rsid w:val="008612C6"/>
    <w:rsid w:val="00870B29"/>
    <w:rsid w:val="00872B87"/>
    <w:rsid w:val="00877E25"/>
    <w:rsid w:val="008831DE"/>
    <w:rsid w:val="00884058"/>
    <w:rsid w:val="00884410"/>
    <w:rsid w:val="00885B85"/>
    <w:rsid w:val="00887745"/>
    <w:rsid w:val="00893525"/>
    <w:rsid w:val="008975FA"/>
    <w:rsid w:val="008A5F69"/>
    <w:rsid w:val="008A7A04"/>
    <w:rsid w:val="008B1ECB"/>
    <w:rsid w:val="008B56DC"/>
    <w:rsid w:val="008C4202"/>
    <w:rsid w:val="008C4D15"/>
    <w:rsid w:val="008C5724"/>
    <w:rsid w:val="008D01EB"/>
    <w:rsid w:val="008D04BF"/>
    <w:rsid w:val="008D10A1"/>
    <w:rsid w:val="008D4B1B"/>
    <w:rsid w:val="008E07D8"/>
    <w:rsid w:val="008E1FAC"/>
    <w:rsid w:val="008E25F8"/>
    <w:rsid w:val="008E65EE"/>
    <w:rsid w:val="008E7D3C"/>
    <w:rsid w:val="008E7F1E"/>
    <w:rsid w:val="008F0AA3"/>
    <w:rsid w:val="008F11EB"/>
    <w:rsid w:val="008F1860"/>
    <w:rsid w:val="008F40A5"/>
    <w:rsid w:val="008F71B4"/>
    <w:rsid w:val="008F7712"/>
    <w:rsid w:val="008F7969"/>
    <w:rsid w:val="00906112"/>
    <w:rsid w:val="00907818"/>
    <w:rsid w:val="00907A19"/>
    <w:rsid w:val="00907A9B"/>
    <w:rsid w:val="00913B51"/>
    <w:rsid w:val="0091703F"/>
    <w:rsid w:val="00922033"/>
    <w:rsid w:val="009234E8"/>
    <w:rsid w:val="00924B03"/>
    <w:rsid w:val="00925416"/>
    <w:rsid w:val="009265F7"/>
    <w:rsid w:val="00934E1E"/>
    <w:rsid w:val="00937070"/>
    <w:rsid w:val="0094353D"/>
    <w:rsid w:val="00945394"/>
    <w:rsid w:val="009473A1"/>
    <w:rsid w:val="0095194B"/>
    <w:rsid w:val="0095199A"/>
    <w:rsid w:val="009564F3"/>
    <w:rsid w:val="00960A67"/>
    <w:rsid w:val="009614E4"/>
    <w:rsid w:val="00963504"/>
    <w:rsid w:val="00965370"/>
    <w:rsid w:val="00965693"/>
    <w:rsid w:val="00966FA5"/>
    <w:rsid w:val="00970B15"/>
    <w:rsid w:val="00974183"/>
    <w:rsid w:val="009806EC"/>
    <w:rsid w:val="00985970"/>
    <w:rsid w:val="009869D9"/>
    <w:rsid w:val="00987E7D"/>
    <w:rsid w:val="00992D58"/>
    <w:rsid w:val="009949E3"/>
    <w:rsid w:val="009A1CD3"/>
    <w:rsid w:val="009A767A"/>
    <w:rsid w:val="009B0627"/>
    <w:rsid w:val="009B1368"/>
    <w:rsid w:val="009B39DB"/>
    <w:rsid w:val="009C0FA9"/>
    <w:rsid w:val="009C5593"/>
    <w:rsid w:val="009D4B36"/>
    <w:rsid w:val="009D56F1"/>
    <w:rsid w:val="009D67E2"/>
    <w:rsid w:val="009D7030"/>
    <w:rsid w:val="009D7F28"/>
    <w:rsid w:val="009E5E84"/>
    <w:rsid w:val="009E6AEC"/>
    <w:rsid w:val="009F009D"/>
    <w:rsid w:val="009F4B8D"/>
    <w:rsid w:val="00A012B0"/>
    <w:rsid w:val="00A04246"/>
    <w:rsid w:val="00A04712"/>
    <w:rsid w:val="00A051B4"/>
    <w:rsid w:val="00A06F2D"/>
    <w:rsid w:val="00A071FD"/>
    <w:rsid w:val="00A23C4D"/>
    <w:rsid w:val="00A24F9C"/>
    <w:rsid w:val="00A31257"/>
    <w:rsid w:val="00A340FB"/>
    <w:rsid w:val="00A347C4"/>
    <w:rsid w:val="00A36753"/>
    <w:rsid w:val="00A44459"/>
    <w:rsid w:val="00A4466D"/>
    <w:rsid w:val="00A51669"/>
    <w:rsid w:val="00A54909"/>
    <w:rsid w:val="00A57E0E"/>
    <w:rsid w:val="00A62A77"/>
    <w:rsid w:val="00A64479"/>
    <w:rsid w:val="00A65C50"/>
    <w:rsid w:val="00A70C54"/>
    <w:rsid w:val="00A71D37"/>
    <w:rsid w:val="00A77A79"/>
    <w:rsid w:val="00A8137B"/>
    <w:rsid w:val="00A83DB6"/>
    <w:rsid w:val="00A95717"/>
    <w:rsid w:val="00A96D6C"/>
    <w:rsid w:val="00AA4687"/>
    <w:rsid w:val="00AA5C14"/>
    <w:rsid w:val="00AB3A6F"/>
    <w:rsid w:val="00AB787D"/>
    <w:rsid w:val="00AC1254"/>
    <w:rsid w:val="00AC47BA"/>
    <w:rsid w:val="00AC4F59"/>
    <w:rsid w:val="00AC56F1"/>
    <w:rsid w:val="00AC7931"/>
    <w:rsid w:val="00AD01AE"/>
    <w:rsid w:val="00AD02BB"/>
    <w:rsid w:val="00AD2358"/>
    <w:rsid w:val="00AD3946"/>
    <w:rsid w:val="00AD41C8"/>
    <w:rsid w:val="00AD467D"/>
    <w:rsid w:val="00AE0706"/>
    <w:rsid w:val="00AE29C4"/>
    <w:rsid w:val="00AE641F"/>
    <w:rsid w:val="00AF1F2F"/>
    <w:rsid w:val="00B007A2"/>
    <w:rsid w:val="00B02602"/>
    <w:rsid w:val="00B03221"/>
    <w:rsid w:val="00B0336E"/>
    <w:rsid w:val="00B138AD"/>
    <w:rsid w:val="00B158E5"/>
    <w:rsid w:val="00B16853"/>
    <w:rsid w:val="00B21F60"/>
    <w:rsid w:val="00B31CB4"/>
    <w:rsid w:val="00B35526"/>
    <w:rsid w:val="00B372DC"/>
    <w:rsid w:val="00B4156F"/>
    <w:rsid w:val="00B437B2"/>
    <w:rsid w:val="00B44F61"/>
    <w:rsid w:val="00B46242"/>
    <w:rsid w:val="00B50903"/>
    <w:rsid w:val="00B559EA"/>
    <w:rsid w:val="00B620B4"/>
    <w:rsid w:val="00B6614E"/>
    <w:rsid w:val="00B70941"/>
    <w:rsid w:val="00B72A5A"/>
    <w:rsid w:val="00B75D43"/>
    <w:rsid w:val="00B76D9B"/>
    <w:rsid w:val="00B77347"/>
    <w:rsid w:val="00B90C60"/>
    <w:rsid w:val="00B911B4"/>
    <w:rsid w:val="00B94726"/>
    <w:rsid w:val="00B95B85"/>
    <w:rsid w:val="00BA1424"/>
    <w:rsid w:val="00BA310C"/>
    <w:rsid w:val="00BA46F5"/>
    <w:rsid w:val="00BA4E68"/>
    <w:rsid w:val="00BA744F"/>
    <w:rsid w:val="00BB44A9"/>
    <w:rsid w:val="00BC0C88"/>
    <w:rsid w:val="00BC243C"/>
    <w:rsid w:val="00BC69F4"/>
    <w:rsid w:val="00BD3342"/>
    <w:rsid w:val="00BE47B7"/>
    <w:rsid w:val="00BE4ED4"/>
    <w:rsid w:val="00BE633D"/>
    <w:rsid w:val="00BF0095"/>
    <w:rsid w:val="00BF46DF"/>
    <w:rsid w:val="00C02580"/>
    <w:rsid w:val="00C06346"/>
    <w:rsid w:val="00C06DC7"/>
    <w:rsid w:val="00C14E59"/>
    <w:rsid w:val="00C200E9"/>
    <w:rsid w:val="00C20DA5"/>
    <w:rsid w:val="00C23F83"/>
    <w:rsid w:val="00C275A1"/>
    <w:rsid w:val="00C32BDA"/>
    <w:rsid w:val="00C34F9D"/>
    <w:rsid w:val="00C36E90"/>
    <w:rsid w:val="00C47919"/>
    <w:rsid w:val="00C627B5"/>
    <w:rsid w:val="00C62CE6"/>
    <w:rsid w:val="00C6580D"/>
    <w:rsid w:val="00C67602"/>
    <w:rsid w:val="00C67D5B"/>
    <w:rsid w:val="00C714B5"/>
    <w:rsid w:val="00C76147"/>
    <w:rsid w:val="00C763B6"/>
    <w:rsid w:val="00C77549"/>
    <w:rsid w:val="00C84329"/>
    <w:rsid w:val="00C844AC"/>
    <w:rsid w:val="00C908EF"/>
    <w:rsid w:val="00C92EC5"/>
    <w:rsid w:val="00C944B4"/>
    <w:rsid w:val="00CA3350"/>
    <w:rsid w:val="00CA3E81"/>
    <w:rsid w:val="00CB1963"/>
    <w:rsid w:val="00CB30A2"/>
    <w:rsid w:val="00CB532F"/>
    <w:rsid w:val="00CB5EBF"/>
    <w:rsid w:val="00CC182A"/>
    <w:rsid w:val="00CC2031"/>
    <w:rsid w:val="00CC474E"/>
    <w:rsid w:val="00CC4C17"/>
    <w:rsid w:val="00CC5768"/>
    <w:rsid w:val="00CC682D"/>
    <w:rsid w:val="00CD3045"/>
    <w:rsid w:val="00CD7692"/>
    <w:rsid w:val="00CE35B6"/>
    <w:rsid w:val="00CE6C92"/>
    <w:rsid w:val="00CF3AF5"/>
    <w:rsid w:val="00CF7729"/>
    <w:rsid w:val="00D00A94"/>
    <w:rsid w:val="00D056E9"/>
    <w:rsid w:val="00D14053"/>
    <w:rsid w:val="00D15433"/>
    <w:rsid w:val="00D1545B"/>
    <w:rsid w:val="00D15915"/>
    <w:rsid w:val="00D20D24"/>
    <w:rsid w:val="00D21196"/>
    <w:rsid w:val="00D23D4A"/>
    <w:rsid w:val="00D2768C"/>
    <w:rsid w:val="00D301D5"/>
    <w:rsid w:val="00D31A42"/>
    <w:rsid w:val="00D43A40"/>
    <w:rsid w:val="00D4724F"/>
    <w:rsid w:val="00D4798F"/>
    <w:rsid w:val="00D516E3"/>
    <w:rsid w:val="00D535E2"/>
    <w:rsid w:val="00D53DCA"/>
    <w:rsid w:val="00D53DD9"/>
    <w:rsid w:val="00D561B0"/>
    <w:rsid w:val="00D56B7C"/>
    <w:rsid w:val="00D61EB1"/>
    <w:rsid w:val="00D66E62"/>
    <w:rsid w:val="00D71029"/>
    <w:rsid w:val="00D73E77"/>
    <w:rsid w:val="00D75C9E"/>
    <w:rsid w:val="00D77A76"/>
    <w:rsid w:val="00D865B6"/>
    <w:rsid w:val="00D90A02"/>
    <w:rsid w:val="00D93E14"/>
    <w:rsid w:val="00D96234"/>
    <w:rsid w:val="00DA1D15"/>
    <w:rsid w:val="00DA2591"/>
    <w:rsid w:val="00DB4C40"/>
    <w:rsid w:val="00DB7D7E"/>
    <w:rsid w:val="00DC3A3A"/>
    <w:rsid w:val="00DC4D99"/>
    <w:rsid w:val="00DD0EA3"/>
    <w:rsid w:val="00DD2C41"/>
    <w:rsid w:val="00DD5BE9"/>
    <w:rsid w:val="00DE47C1"/>
    <w:rsid w:val="00DE529B"/>
    <w:rsid w:val="00DE580B"/>
    <w:rsid w:val="00DE6F09"/>
    <w:rsid w:val="00DF0011"/>
    <w:rsid w:val="00DF4268"/>
    <w:rsid w:val="00DF4BDF"/>
    <w:rsid w:val="00E01C84"/>
    <w:rsid w:val="00E07C3D"/>
    <w:rsid w:val="00E17F7F"/>
    <w:rsid w:val="00E2019C"/>
    <w:rsid w:val="00E2057B"/>
    <w:rsid w:val="00E209D4"/>
    <w:rsid w:val="00E21BFA"/>
    <w:rsid w:val="00E23C2A"/>
    <w:rsid w:val="00E2530B"/>
    <w:rsid w:val="00E3281E"/>
    <w:rsid w:val="00E3345E"/>
    <w:rsid w:val="00E40AF7"/>
    <w:rsid w:val="00E40BF7"/>
    <w:rsid w:val="00E40F9A"/>
    <w:rsid w:val="00E4109C"/>
    <w:rsid w:val="00E44321"/>
    <w:rsid w:val="00E47267"/>
    <w:rsid w:val="00E56572"/>
    <w:rsid w:val="00E56E8E"/>
    <w:rsid w:val="00E62ED3"/>
    <w:rsid w:val="00E656DF"/>
    <w:rsid w:val="00E658FF"/>
    <w:rsid w:val="00E65DD9"/>
    <w:rsid w:val="00E7056D"/>
    <w:rsid w:val="00E71EE3"/>
    <w:rsid w:val="00E73485"/>
    <w:rsid w:val="00E739E5"/>
    <w:rsid w:val="00E831D5"/>
    <w:rsid w:val="00E85740"/>
    <w:rsid w:val="00E8611B"/>
    <w:rsid w:val="00E905A4"/>
    <w:rsid w:val="00E93A7E"/>
    <w:rsid w:val="00E966CB"/>
    <w:rsid w:val="00EA0EEC"/>
    <w:rsid w:val="00EA34D9"/>
    <w:rsid w:val="00EA3E1F"/>
    <w:rsid w:val="00EA4629"/>
    <w:rsid w:val="00EB0243"/>
    <w:rsid w:val="00EB6155"/>
    <w:rsid w:val="00EB6887"/>
    <w:rsid w:val="00EB6EB7"/>
    <w:rsid w:val="00EB7F81"/>
    <w:rsid w:val="00EC0737"/>
    <w:rsid w:val="00EC4466"/>
    <w:rsid w:val="00ED42B7"/>
    <w:rsid w:val="00ED45F5"/>
    <w:rsid w:val="00EE18CA"/>
    <w:rsid w:val="00EE2619"/>
    <w:rsid w:val="00EE4F79"/>
    <w:rsid w:val="00EF002F"/>
    <w:rsid w:val="00EF00DD"/>
    <w:rsid w:val="00EF0EA2"/>
    <w:rsid w:val="00EF30E7"/>
    <w:rsid w:val="00EF5814"/>
    <w:rsid w:val="00F01CC7"/>
    <w:rsid w:val="00F034DD"/>
    <w:rsid w:val="00F11161"/>
    <w:rsid w:val="00F1193F"/>
    <w:rsid w:val="00F11BBD"/>
    <w:rsid w:val="00F14FD6"/>
    <w:rsid w:val="00F21D11"/>
    <w:rsid w:val="00F24C6A"/>
    <w:rsid w:val="00F33FD3"/>
    <w:rsid w:val="00F351BF"/>
    <w:rsid w:val="00F431C7"/>
    <w:rsid w:val="00F43D94"/>
    <w:rsid w:val="00F476E4"/>
    <w:rsid w:val="00F53E36"/>
    <w:rsid w:val="00F60414"/>
    <w:rsid w:val="00F739F8"/>
    <w:rsid w:val="00F742C3"/>
    <w:rsid w:val="00F743EB"/>
    <w:rsid w:val="00F76A86"/>
    <w:rsid w:val="00F76C09"/>
    <w:rsid w:val="00F8182A"/>
    <w:rsid w:val="00F90828"/>
    <w:rsid w:val="00F93A8B"/>
    <w:rsid w:val="00F96509"/>
    <w:rsid w:val="00F9711B"/>
    <w:rsid w:val="00FA02B9"/>
    <w:rsid w:val="00FA32B5"/>
    <w:rsid w:val="00FA71F7"/>
    <w:rsid w:val="00FB3E29"/>
    <w:rsid w:val="00FB44A7"/>
    <w:rsid w:val="00FB7300"/>
    <w:rsid w:val="00FC04D5"/>
    <w:rsid w:val="00FC1139"/>
    <w:rsid w:val="00FC663B"/>
    <w:rsid w:val="00FC6919"/>
    <w:rsid w:val="00FD0290"/>
    <w:rsid w:val="00FD3768"/>
    <w:rsid w:val="00FE545D"/>
    <w:rsid w:val="00FF112F"/>
    <w:rsid w:val="00FF1711"/>
    <w:rsid w:val="00FF430F"/>
    <w:rsid w:val="04F75AC0"/>
    <w:rsid w:val="0A61ED0B"/>
    <w:rsid w:val="0C93CE65"/>
    <w:rsid w:val="173A5CE7"/>
    <w:rsid w:val="197C20D9"/>
    <w:rsid w:val="23FBCF69"/>
    <w:rsid w:val="24188318"/>
    <w:rsid w:val="2733479D"/>
    <w:rsid w:val="296B2339"/>
    <w:rsid w:val="2E193484"/>
    <w:rsid w:val="2F9779E8"/>
    <w:rsid w:val="354958DB"/>
    <w:rsid w:val="357FE0E6"/>
    <w:rsid w:val="38D998C4"/>
    <w:rsid w:val="3B828DAC"/>
    <w:rsid w:val="3D153B74"/>
    <w:rsid w:val="421C449C"/>
    <w:rsid w:val="4447E212"/>
    <w:rsid w:val="459A67B1"/>
    <w:rsid w:val="468AAC10"/>
    <w:rsid w:val="5043E46A"/>
    <w:rsid w:val="509C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8DEBB7"/>
  <w15:chartTrackingRefBased/>
  <w15:docId w15:val="{8ED43720-3446-4091-9366-A64860E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6CA5"/>
    <w:pPr>
      <w:jc w:val="both"/>
    </w:pPr>
    <w:rPr>
      <w:rFonts w:ascii="Arial" w:hAnsi="Arial"/>
    </w:rPr>
  </w:style>
  <w:style w:type="paragraph" w:styleId="Heading1">
    <w:name w:val="heading 1"/>
    <w:basedOn w:val="Normal"/>
    <w:next w:val="Body1"/>
    <w:qFormat/>
    <w:rsid w:val="004F7652"/>
    <w:pPr>
      <w:numPr>
        <w:numId w:val="28"/>
      </w:numPr>
      <w:tabs>
        <w:tab w:val="clear" w:pos="720"/>
        <w:tab w:val="num" w:pos="714"/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qFormat/>
    <w:rsid w:val="00746527"/>
    <w:pPr>
      <w:numPr>
        <w:ilvl w:val="1"/>
        <w:numId w:val="1"/>
      </w:numPr>
      <w:tabs>
        <w:tab w:val="clear" w:pos="0"/>
        <w:tab w:val="num" w:pos="1414"/>
        <w:tab w:val="left" w:pos="2268"/>
      </w:tabs>
      <w:spacing w:before="200" w:after="60"/>
      <w:ind w:left="1414" w:hanging="714"/>
      <w:outlineLvl w:val="1"/>
    </w:pPr>
  </w:style>
  <w:style w:type="paragraph" w:styleId="Heading3">
    <w:name w:val="heading 3"/>
    <w:basedOn w:val="Normal"/>
    <w:next w:val="Body3"/>
    <w:qFormat/>
    <w:rsid w:val="006C57AE"/>
    <w:pPr>
      <w:numPr>
        <w:ilvl w:val="2"/>
        <w:numId w:val="28"/>
      </w:numPr>
      <w:tabs>
        <w:tab w:val="clear" w:pos="0"/>
        <w:tab w:val="left" w:pos="2268"/>
        <w:tab w:val="num" w:pos="3402"/>
      </w:tabs>
      <w:spacing w:before="200" w:after="60"/>
      <w:ind w:left="2268" w:hanging="854"/>
      <w:outlineLvl w:val="2"/>
    </w:pPr>
  </w:style>
  <w:style w:type="paragraph" w:styleId="Heading4">
    <w:name w:val="heading 4"/>
    <w:basedOn w:val="Normal"/>
    <w:next w:val="Body4"/>
    <w:qFormat/>
    <w:rsid w:val="006C57AE"/>
    <w:pPr>
      <w:numPr>
        <w:ilvl w:val="3"/>
        <w:numId w:val="28"/>
      </w:numPr>
      <w:tabs>
        <w:tab w:val="clear" w:pos="0"/>
        <w:tab w:val="left" w:pos="3416"/>
        <w:tab w:val="num" w:pos="4678"/>
      </w:tabs>
      <w:spacing w:before="200" w:after="60"/>
      <w:ind w:left="3416" w:hanging="1148"/>
      <w:outlineLvl w:val="3"/>
    </w:pPr>
  </w:style>
  <w:style w:type="paragraph" w:styleId="Heading5">
    <w:name w:val="heading 5"/>
    <w:basedOn w:val="Normal"/>
    <w:next w:val="Body5"/>
    <w:qFormat/>
    <w:rsid w:val="004F20A6"/>
    <w:pPr>
      <w:numPr>
        <w:ilvl w:val="4"/>
        <w:numId w:val="28"/>
      </w:numPr>
      <w:tabs>
        <w:tab w:val="num" w:pos="4678"/>
        <w:tab w:val="left" w:pos="5387"/>
      </w:tabs>
      <w:spacing w:before="200" w:after="60"/>
      <w:ind w:left="4676" w:hanging="1260"/>
      <w:outlineLvl w:val="4"/>
    </w:pPr>
  </w:style>
  <w:style w:type="paragraph" w:styleId="Heading6">
    <w:name w:val="heading 6"/>
    <w:basedOn w:val="Normal"/>
    <w:next w:val="Body6"/>
    <w:qFormat/>
    <w:rsid w:val="0003298D"/>
    <w:pPr>
      <w:numPr>
        <w:ilvl w:val="5"/>
        <w:numId w:val="28"/>
      </w:numPr>
      <w:tabs>
        <w:tab w:val="clear" w:pos="5058"/>
        <w:tab w:val="num" w:pos="5387"/>
        <w:tab w:val="left" w:pos="6096"/>
      </w:tabs>
      <w:spacing w:before="200" w:after="60"/>
      <w:ind w:left="5387" w:hanging="709"/>
      <w:outlineLvl w:val="5"/>
    </w:pPr>
  </w:style>
  <w:style w:type="paragraph" w:styleId="Heading7">
    <w:name w:val="heading 7"/>
    <w:basedOn w:val="Normal"/>
    <w:next w:val="Body7"/>
    <w:qFormat/>
    <w:rsid w:val="005C0AD5"/>
    <w:pPr>
      <w:numPr>
        <w:ilvl w:val="6"/>
        <w:numId w:val="28"/>
      </w:numPr>
      <w:tabs>
        <w:tab w:val="clear" w:pos="5761"/>
        <w:tab w:val="num" w:pos="6096"/>
        <w:tab w:val="left" w:pos="6663"/>
      </w:tabs>
      <w:spacing w:before="200" w:after="60"/>
      <w:ind w:left="6096" w:hanging="709"/>
      <w:outlineLvl w:val="6"/>
    </w:pPr>
  </w:style>
  <w:style w:type="paragraph" w:styleId="Heading8">
    <w:name w:val="heading 8"/>
    <w:basedOn w:val="Normal"/>
    <w:next w:val="Body8"/>
    <w:qFormat/>
    <w:rsid w:val="0003298D"/>
    <w:pPr>
      <w:numPr>
        <w:ilvl w:val="7"/>
        <w:numId w:val="28"/>
      </w:numPr>
      <w:tabs>
        <w:tab w:val="clear" w:pos="6447"/>
        <w:tab w:val="num" w:pos="6663"/>
        <w:tab w:val="left" w:pos="7371"/>
      </w:tabs>
      <w:spacing w:before="200" w:after="60"/>
      <w:ind w:left="6663" w:hanging="567"/>
      <w:outlineLvl w:val="7"/>
    </w:pPr>
  </w:style>
  <w:style w:type="paragraph" w:styleId="Heading9">
    <w:name w:val="heading 9"/>
    <w:basedOn w:val="Normal"/>
    <w:next w:val="Body9"/>
    <w:qFormat/>
    <w:rsid w:val="0003298D"/>
    <w:pPr>
      <w:numPr>
        <w:ilvl w:val="8"/>
        <w:numId w:val="28"/>
      </w:numPr>
      <w:tabs>
        <w:tab w:val="clear" w:pos="7155"/>
        <w:tab w:val="num" w:pos="7371"/>
        <w:tab w:val="left" w:pos="8080"/>
      </w:tabs>
      <w:spacing w:before="200" w:after="60"/>
      <w:ind w:left="7371" w:hanging="708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rsid w:val="0003298D"/>
    <w:pPr>
      <w:spacing w:before="200" w:after="60"/>
      <w:ind w:left="714"/>
    </w:pPr>
  </w:style>
  <w:style w:type="paragraph" w:customStyle="1" w:styleId="Body2">
    <w:name w:val="Body2"/>
    <w:basedOn w:val="Normal"/>
    <w:rsid w:val="0003298D"/>
    <w:pPr>
      <w:spacing w:before="200" w:after="60"/>
      <w:ind w:left="1414"/>
    </w:pPr>
  </w:style>
  <w:style w:type="paragraph" w:customStyle="1" w:styleId="Body3">
    <w:name w:val="Body3"/>
    <w:basedOn w:val="Normal"/>
    <w:rsid w:val="0003298D"/>
    <w:pPr>
      <w:spacing w:before="200" w:after="60"/>
      <w:ind w:left="2268"/>
    </w:pPr>
  </w:style>
  <w:style w:type="paragraph" w:customStyle="1" w:styleId="Body4">
    <w:name w:val="Body4"/>
    <w:basedOn w:val="Normal"/>
    <w:rsid w:val="00B90C60"/>
    <w:pPr>
      <w:spacing w:before="200" w:after="60"/>
      <w:ind w:left="3416"/>
    </w:pPr>
  </w:style>
  <w:style w:type="paragraph" w:customStyle="1" w:styleId="Body5">
    <w:name w:val="Body5"/>
    <w:basedOn w:val="Normal"/>
    <w:rsid w:val="0003298D"/>
    <w:pPr>
      <w:spacing w:before="200" w:after="60"/>
      <w:ind w:left="4678"/>
    </w:pPr>
  </w:style>
  <w:style w:type="paragraph" w:customStyle="1" w:styleId="Body6">
    <w:name w:val="Body6"/>
    <w:basedOn w:val="Normal"/>
    <w:rsid w:val="0003298D"/>
    <w:pPr>
      <w:spacing w:before="200" w:after="60"/>
      <w:ind w:left="5387"/>
    </w:pPr>
  </w:style>
  <w:style w:type="paragraph" w:customStyle="1" w:styleId="Body7">
    <w:name w:val="Body7"/>
    <w:basedOn w:val="Normal"/>
    <w:rsid w:val="0003298D"/>
    <w:pPr>
      <w:spacing w:before="200" w:after="60"/>
      <w:ind w:left="6096"/>
    </w:pPr>
  </w:style>
  <w:style w:type="paragraph" w:customStyle="1" w:styleId="Body8">
    <w:name w:val="Body8"/>
    <w:basedOn w:val="Normal"/>
    <w:rsid w:val="0003298D"/>
    <w:pPr>
      <w:spacing w:before="200" w:after="60"/>
      <w:ind w:left="6663"/>
    </w:pPr>
  </w:style>
  <w:style w:type="paragraph" w:customStyle="1" w:styleId="Body9">
    <w:name w:val="Body9"/>
    <w:basedOn w:val="Normal"/>
    <w:rsid w:val="0003298D"/>
    <w:pPr>
      <w:spacing w:before="200" w:after="60"/>
      <w:ind w:left="7371"/>
    </w:pPr>
  </w:style>
  <w:style w:type="paragraph" w:styleId="BodyText">
    <w:name w:val="Body Text"/>
    <w:basedOn w:val="Normal"/>
    <w:rsid w:val="00091FA6"/>
    <w:pPr>
      <w:spacing w:after="120"/>
    </w:pPr>
  </w:style>
  <w:style w:type="paragraph" w:styleId="BodyTextIndent">
    <w:name w:val="Body Text Indent"/>
    <w:basedOn w:val="Normal"/>
    <w:rsid w:val="00091FA6"/>
    <w:pPr>
      <w:spacing w:after="120"/>
      <w:ind w:left="709"/>
    </w:pPr>
  </w:style>
  <w:style w:type="paragraph" w:customStyle="1" w:styleId="DocSpace">
    <w:name w:val="DocSpace"/>
    <w:basedOn w:val="Normal"/>
    <w:rsid w:val="00091FA6"/>
    <w:pPr>
      <w:spacing w:before="200" w:after="60"/>
    </w:pPr>
  </w:style>
  <w:style w:type="paragraph" w:styleId="ListBullet">
    <w:name w:val="List Bullet"/>
    <w:basedOn w:val="Normal"/>
    <w:rsid w:val="00091FA6"/>
    <w:pPr>
      <w:ind w:left="709" w:hanging="709"/>
    </w:pPr>
  </w:style>
  <w:style w:type="paragraph" w:styleId="ListBullet2">
    <w:name w:val="List Bullet 2"/>
    <w:basedOn w:val="Normal"/>
    <w:rsid w:val="00091FA6"/>
    <w:pPr>
      <w:ind w:left="993" w:hanging="709"/>
    </w:pPr>
  </w:style>
  <w:style w:type="paragraph" w:styleId="ListBullet3">
    <w:name w:val="List Bullet 3"/>
    <w:basedOn w:val="Normal"/>
    <w:rsid w:val="00091FA6"/>
    <w:pPr>
      <w:ind w:left="1276" w:hanging="709"/>
    </w:pPr>
  </w:style>
  <w:style w:type="paragraph" w:styleId="ListBullet4">
    <w:name w:val="List Bullet 4"/>
    <w:basedOn w:val="Normal"/>
    <w:rsid w:val="00091FA6"/>
    <w:pPr>
      <w:ind w:left="1560" w:hanging="709"/>
    </w:pPr>
  </w:style>
  <w:style w:type="paragraph" w:styleId="ListBullet5">
    <w:name w:val="List Bullet 5"/>
    <w:basedOn w:val="Normal"/>
    <w:rsid w:val="00091FA6"/>
    <w:pPr>
      <w:ind w:left="1843" w:hanging="709"/>
    </w:pPr>
  </w:style>
  <w:style w:type="paragraph" w:styleId="ListContinue">
    <w:name w:val="List Continue"/>
    <w:basedOn w:val="Normal"/>
    <w:rsid w:val="00091FA6"/>
    <w:pPr>
      <w:spacing w:after="120"/>
      <w:ind w:left="284"/>
    </w:pPr>
  </w:style>
  <w:style w:type="paragraph" w:styleId="ListContinue2">
    <w:name w:val="List Continue 2"/>
    <w:basedOn w:val="Normal"/>
    <w:rsid w:val="00091FA6"/>
    <w:pPr>
      <w:spacing w:after="120"/>
      <w:ind w:left="566"/>
    </w:pPr>
  </w:style>
  <w:style w:type="paragraph" w:styleId="ListNumber">
    <w:name w:val="List Number"/>
    <w:basedOn w:val="Normal"/>
    <w:rsid w:val="00091FA6"/>
    <w:pPr>
      <w:ind w:left="709" w:hanging="709"/>
    </w:pPr>
  </w:style>
  <w:style w:type="paragraph" w:styleId="ListNumber2">
    <w:name w:val="List Number 2"/>
    <w:basedOn w:val="Normal"/>
    <w:rsid w:val="00091FA6"/>
    <w:pPr>
      <w:ind w:left="993" w:hanging="709"/>
    </w:pPr>
  </w:style>
  <w:style w:type="paragraph" w:styleId="ListNumber3">
    <w:name w:val="List Number 3"/>
    <w:basedOn w:val="Normal"/>
    <w:rsid w:val="00091FA6"/>
    <w:pPr>
      <w:ind w:left="1276" w:hanging="709"/>
    </w:pPr>
  </w:style>
  <w:style w:type="paragraph" w:styleId="ListNumber4">
    <w:name w:val="List Number 4"/>
    <w:basedOn w:val="Normal"/>
    <w:rsid w:val="00091FA6"/>
    <w:pPr>
      <w:ind w:left="1560" w:hanging="709"/>
    </w:pPr>
  </w:style>
  <w:style w:type="paragraph" w:styleId="ListNumber5">
    <w:name w:val="List Number 5"/>
    <w:basedOn w:val="Normal"/>
    <w:rsid w:val="00091FA6"/>
    <w:pPr>
      <w:ind w:left="1843" w:hanging="709"/>
    </w:pPr>
  </w:style>
  <w:style w:type="paragraph" w:customStyle="1" w:styleId="SchTitle">
    <w:name w:val="Sch Title"/>
    <w:next w:val="STBody"/>
    <w:rsid w:val="00091FA6"/>
    <w:pPr>
      <w:keepNext/>
      <w:widowControl w:val="0"/>
      <w:spacing w:before="200" w:after="60"/>
      <w:jc w:val="center"/>
    </w:pPr>
    <w:rPr>
      <w:rFonts w:ascii="Arial" w:hAnsi="Arial"/>
    </w:rPr>
  </w:style>
  <w:style w:type="paragraph" w:customStyle="1" w:styleId="STBody">
    <w:name w:val="STBody"/>
    <w:basedOn w:val="Normal"/>
    <w:rsid w:val="00091FA6"/>
    <w:pPr>
      <w:keepNext/>
      <w:jc w:val="center"/>
    </w:pPr>
  </w:style>
  <w:style w:type="paragraph" w:customStyle="1" w:styleId="SchedClauses">
    <w:name w:val="Sched Clauses"/>
    <w:basedOn w:val="Normal"/>
    <w:rsid w:val="00091FA6"/>
    <w:pPr>
      <w:spacing w:before="200" w:after="60"/>
    </w:pPr>
  </w:style>
  <w:style w:type="paragraph" w:styleId="BlockText">
    <w:name w:val="Block Text"/>
    <w:basedOn w:val="Normal"/>
    <w:rsid w:val="00091FA6"/>
    <w:pPr>
      <w:spacing w:after="120"/>
      <w:ind w:left="1418" w:right="1418"/>
    </w:pPr>
  </w:style>
  <w:style w:type="character" w:styleId="CommentReference">
    <w:name w:val="annotation reference"/>
    <w:basedOn w:val="DefaultParagraphFont"/>
    <w:uiPriority w:val="99"/>
    <w:semiHidden/>
    <w:unhideWhenUsed/>
    <w:rsid w:val="00F93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3A8B"/>
  </w:style>
  <w:style w:type="character" w:customStyle="1" w:styleId="CommentTextChar">
    <w:name w:val="Comment Text Char"/>
    <w:basedOn w:val="DefaultParagraphFont"/>
    <w:link w:val="CommentText"/>
    <w:uiPriority w:val="99"/>
    <w:rsid w:val="00F93A8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3A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3A8B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B30A2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7C4B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BD0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7C4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4BD0"/>
    <w:rPr>
      <w:rFonts w:ascii="Arial" w:hAnsi="Arial"/>
    </w:rPr>
  </w:style>
  <w:style w:type="table" w:styleId="TableGrid">
    <w:name w:val="Table Grid"/>
    <w:basedOn w:val="TableNormal"/>
    <w:uiPriority w:val="39"/>
    <w:rsid w:val="009E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No Spacing1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105DA8"/>
    <w:pPr>
      <w:ind w:left="720"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Bullet 1 Char,MAIN CONTENT Char,List Paragraph12 Char,F5 List Paragraph Char"/>
    <w:basedOn w:val="DefaultParagraphFont"/>
    <w:link w:val="ListParagraph"/>
    <w:uiPriority w:val="34"/>
    <w:qFormat/>
    <w:locked/>
    <w:rsid w:val="00105DA8"/>
    <w:rPr>
      <w:rFonts w:ascii="Calibri" w:eastAsiaTheme="minorHAns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570B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B9A"/>
    <w:rPr>
      <w:color w:val="605E5C"/>
      <w:shd w:val="clear" w:color="auto" w:fill="E1DFDD"/>
    </w:rPr>
  </w:style>
  <w:style w:type="paragraph" w:styleId="Title">
    <w:name w:val="Title"/>
    <w:next w:val="Normal"/>
    <w:link w:val="TitleChar"/>
    <w:uiPriority w:val="10"/>
    <w:qFormat/>
    <w:rsid w:val="00D1545B"/>
    <w:pPr>
      <w:spacing w:before="360" w:after="480"/>
      <w:ind w:left="567" w:hanging="567"/>
    </w:pPr>
    <w:rPr>
      <w:rFonts w:ascii="Arial" w:eastAsiaTheme="majorEastAsia" w:hAnsi="Arial" w:cs="Arial"/>
      <w:bCs/>
      <w:color w:val="000000" w:themeColor="text1"/>
      <w:sz w:val="4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1545B"/>
    <w:rPr>
      <w:rFonts w:ascii="Arial" w:eastAsiaTheme="majorEastAsia" w:hAnsi="Arial" w:cs="Arial"/>
      <w:bCs/>
      <w:color w:val="000000" w:themeColor="text1"/>
      <w:sz w:val="48"/>
      <w:szCs w:val="48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45B"/>
    <w:pPr>
      <w:spacing w:before="600" w:after="240"/>
      <w:jc w:val="left"/>
    </w:pPr>
    <w:rPr>
      <w:rFonts w:eastAsiaTheme="minorHAnsi" w:cs="Arial"/>
      <w:b/>
      <w:bCs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1545B"/>
    <w:rPr>
      <w:rFonts w:ascii="Arial" w:eastAsiaTheme="minorHAnsi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4be71d6b-2674-4843-bd83-ff545a59b82c" xsi:nil="true"/>
    <lcf76f155ced4ddcb4097134ff3c332f xmlns="4be71d6b-2674-4843-bd83-ff545a59b82c">
      <Terms xmlns="http://schemas.microsoft.com/office/infopath/2007/PartnerControls"/>
    </lcf76f155ced4ddcb4097134ff3c332f>
    <TaxCatchAll xmlns="e0498750-bc48-486e-b40f-f191aecd0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BA9D4014D284796CB7E53D251E02B" ma:contentTypeVersion="20" ma:contentTypeDescription="Create a new document." ma:contentTypeScope="" ma:versionID="7107b05f8565a123a108095782252b40">
  <xsd:schema xmlns:xsd="http://www.w3.org/2001/XMLSchema" xmlns:xs="http://www.w3.org/2001/XMLSchema" xmlns:p="http://schemas.microsoft.com/office/2006/metadata/properties" xmlns:ns2="4be71d6b-2674-4843-bd83-ff545a59b82c" xmlns:ns3="e0498750-bc48-486e-b40f-f191aecd041c" targetNamespace="http://schemas.microsoft.com/office/2006/metadata/properties" ma:root="true" ma:fieldsID="fd7f81afb03280c092cd864707300ba6" ns2:_="" ns3:_="">
    <xsd:import namespace="4be71d6b-2674-4843-bd83-ff545a59b82c"/>
    <xsd:import namespace="e0498750-bc48-486e-b40f-f191aecd0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1d6b-2674-4843-bd83-ff545a59b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8c215-db77-46a5-90c5-97344132cb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description="Information about file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98750-bc48-486e-b40f-f191aecd0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304379-af2c-4db9-9e49-5c12b75ce1ba}" ma:internalName="TaxCatchAll" ma:showField="CatchAllData" ma:web="e0498750-bc48-486e-b40f-f191aecd0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4B8BA-BA94-4059-A1B1-71583BD10A89}">
  <ds:schemaRefs>
    <ds:schemaRef ds:uri="http://schemas.microsoft.com/office/2006/metadata/properties"/>
    <ds:schemaRef ds:uri="http://schemas.microsoft.com/office/infopath/2007/PartnerControls"/>
    <ds:schemaRef ds:uri="4be71d6b-2674-4843-bd83-ff545a59b82c"/>
    <ds:schemaRef ds:uri="e0498750-bc48-486e-b40f-f191aecd041c"/>
  </ds:schemaRefs>
</ds:datastoreItem>
</file>

<file path=customXml/itemProps2.xml><?xml version="1.0" encoding="utf-8"?>
<ds:datastoreItem xmlns:ds="http://schemas.openxmlformats.org/officeDocument/2006/customXml" ds:itemID="{6927D6EB-3E90-4906-8E5A-C0232B2DF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43C36-3A4E-42D3-97D2-50EBE062C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1d6b-2674-4843-bd83-ff545a59b82c"/>
    <ds:schemaRef ds:uri="e0498750-bc48-486e-b40f-f191aecd0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2220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Starlight Consulting</Company>
  <LinksUpToDate>false</LinksUpToDate>
  <CharactersWithSpaces>13889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Fullerton</dc:creator>
  <cp:keywords/>
  <dc:description/>
  <cp:lastModifiedBy>Roadknight, Gail (RTH) OUH</cp:lastModifiedBy>
  <cp:revision>129</cp:revision>
  <cp:lastPrinted>1900-01-02T00:00:00Z</cp:lastPrinted>
  <dcterms:created xsi:type="dcterms:W3CDTF">2024-09-26T18:39:00Z</dcterms:created>
  <dcterms:modified xsi:type="dcterms:W3CDTF">2024-11-29T14:21:00Z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0x01010079BBA9D4014D284796CB7E53D251E02B</vt:lpwstr>
  </property>
  <property fmtid="{D5CDD505-2E9C-101B-9397-08002B2CF9AE}" pid="3" name="MediaServiceImageTags">
    <vt:lpwstr/>
  </property>
</Properties>
</file>